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平顶山市生态环境局关于公布机动车排放检测机构(第二十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（2020年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按照《中华人民共和国大气污染防治法》（2015年8月29日修订）的要求，现将平顶山市机动车排放检测机构（第二十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平顶山市机动车排放检测机构目录(第二十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590"/>
        <w:gridCol w:w="2271"/>
        <w:gridCol w:w="2271"/>
        <w:gridCol w:w="1986"/>
        <w:gridCol w:w="852"/>
        <w:gridCol w:w="1980"/>
        <w:gridCol w:w="1345"/>
      </w:tblGrid>
      <w:tr>
        <w:trPr>
          <w:trHeight w:val="887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cantSplit/>
          <w:trHeight w:val="2092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 w:line="469" w:lineRule="atLeast"/>
              <w:jc w:val="center"/>
              <w:rPr>
                <w:rFonts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郏县众通机动车检测有限公司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B类（汽油车、重型柴油车）</w:t>
            </w:r>
          </w:p>
        </w:tc>
        <w:tc>
          <w:tcPr>
            <w:tcW w:w="227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日至2026年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河南省平顶山市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郏县广阔天地乡杨庄村豫众物流园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01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陈建祥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 w:line="469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0375—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5339888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</Words>
  <Characters>215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2020-08-25T01:49:00Z</dcterms:created>
  <dc:creator>雨林木风</dc:creator>
  <cp:lastPrinted>2020-10-20T00:35:00Z</cp:lastPrinted>
  <dcterms:modified xsi:type="dcterms:W3CDTF">2020-11-09T16:02:52Z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