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80" w:lineRule="exact"/>
        <w:ind w:firstLine="0" w:firstLineChars="0"/>
        <w:jc w:val="both"/>
        <w:rPr>
          <w:rFonts w:hint="eastAsia" w:ascii="黑体" w:hAnsi="黑体" w:eastAsia="黑体" w:cs="黑体"/>
          <w:kern w:val="0"/>
          <w:sz w:val="32"/>
          <w:szCs w:val="32"/>
          <w:lang w:val="en-US" w:eastAsia="zh-CN"/>
        </w:rPr>
      </w:pPr>
    </w:p>
    <w:p>
      <w:pPr>
        <w:pStyle w:val="12"/>
        <w:spacing w:line="580" w:lineRule="exact"/>
        <w:ind w:firstLine="0" w:firstLineChars="0"/>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平顶山市农村生活污水治理工作实施方案</w:t>
      </w:r>
    </w:p>
    <w:p>
      <w:pPr>
        <w:pStyle w:val="12"/>
        <w:spacing w:line="580" w:lineRule="exact"/>
        <w:ind w:firstLine="0" w:firstLineChars="0"/>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w:t>
      </w:r>
      <w:r>
        <w:rPr>
          <w:rFonts w:ascii="方正小标宋_GBK" w:hAnsi="方正小标宋_GBK" w:eastAsia="方正小标宋_GBK" w:cs="方正小标宋_GBK"/>
          <w:kern w:val="0"/>
          <w:sz w:val="44"/>
          <w:szCs w:val="44"/>
        </w:rPr>
        <w:t>2023</w:t>
      </w:r>
      <w:bookmarkStart w:id="0" w:name="_GoBack"/>
      <w:r>
        <w:rPr>
          <w:rFonts w:ascii="方正小标宋_GBK" w:hAnsi="方正小标宋_GBK" w:eastAsia="方正小标宋_GBK" w:cs="方正小标宋_GBK"/>
          <w:kern w:val="0"/>
          <w:sz w:val="44"/>
          <w:szCs w:val="44"/>
        </w:rPr>
        <w:t>-2025</w:t>
      </w:r>
      <w:r>
        <w:rPr>
          <w:rFonts w:hint="eastAsia" w:ascii="方正小标宋_GBK" w:hAnsi="方正小标宋_GBK" w:eastAsia="方正小标宋_GBK" w:cs="方正小标宋_GBK"/>
          <w:kern w:val="0"/>
          <w:sz w:val="44"/>
          <w:szCs w:val="44"/>
          <w:lang w:val="en-US" w:eastAsia="zh-CN"/>
        </w:rPr>
        <w:t>年</w:t>
      </w:r>
      <w:bookmarkEnd w:id="0"/>
      <w:r>
        <w:rPr>
          <w:rFonts w:hint="eastAsia" w:ascii="方正小标宋_GBK" w:hAnsi="方正小标宋_GBK" w:eastAsia="方正小标宋_GBK" w:cs="方正小标宋_GBK"/>
          <w:kern w:val="0"/>
          <w:sz w:val="44"/>
          <w:szCs w:val="44"/>
        </w:rPr>
        <w:t>）</w:t>
      </w:r>
    </w:p>
    <w:p>
      <w:pPr>
        <w:pStyle w:val="12"/>
        <w:spacing w:line="580" w:lineRule="exact"/>
        <w:ind w:firstLine="4480" w:firstLineChars="1400"/>
        <w:rPr>
          <w:rFonts w:ascii="仿宋_GB2312" w:hAnsi="仿宋_GB2312" w:eastAsia="仿宋_GB2312" w:cs="仿宋_GB2312"/>
          <w:kern w:val="0"/>
          <w:sz w:val="32"/>
          <w:szCs w:val="32"/>
        </w:rPr>
      </w:pPr>
    </w:p>
    <w:p>
      <w:pPr>
        <w:pStyle w:val="12"/>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为加快推进全市农村生活污水治理工作，建设宜居宜业</w:t>
      </w:r>
      <w:r>
        <w:rPr>
          <w:rFonts w:hint="eastAsia" w:ascii="仿宋_GB2312" w:hAnsi="仿宋_GB2312" w:eastAsia="仿宋_GB2312" w:cs="仿宋_GB2312"/>
          <w:kern w:val="0"/>
          <w:sz w:val="32"/>
          <w:szCs w:val="32"/>
          <w:lang w:val="en-US" w:eastAsia="zh-CN"/>
        </w:rPr>
        <w:t>和</w:t>
      </w:r>
      <w:r>
        <w:rPr>
          <w:rFonts w:hint="eastAsia" w:ascii="仿宋_GB2312" w:hAnsi="仿宋_GB2312" w:eastAsia="仿宋_GB2312" w:cs="仿宋_GB2312"/>
          <w:kern w:val="0"/>
          <w:sz w:val="32"/>
          <w:szCs w:val="32"/>
        </w:rPr>
        <w:t>美乡村，结合我市实际，制定本实施方案。</w:t>
      </w:r>
    </w:p>
    <w:p>
      <w:pPr>
        <w:pStyle w:val="12"/>
        <w:spacing w:line="579" w:lineRule="exact"/>
        <w:ind w:firstLine="640" w:firstLineChars="200"/>
        <w:rPr>
          <w:rFonts w:ascii="黑体" w:hAnsi="楷体_GB2312" w:eastAsia="黑体" w:cs="楷体_GB2312"/>
          <w:kern w:val="0"/>
          <w:sz w:val="32"/>
          <w:szCs w:val="32"/>
        </w:rPr>
      </w:pPr>
      <w:r>
        <w:rPr>
          <w:rFonts w:hint="eastAsia" w:ascii="黑体" w:hAnsi="黑体" w:eastAsia="黑体" w:cs="黑体"/>
          <w:kern w:val="0"/>
          <w:sz w:val="32"/>
          <w:szCs w:val="32"/>
        </w:rPr>
        <w:t>一、</w:t>
      </w:r>
      <w:r>
        <w:rPr>
          <w:rFonts w:hint="eastAsia" w:ascii="黑体" w:hAnsi="楷体_GB2312" w:eastAsia="黑体" w:cs="楷体_GB2312"/>
          <w:kern w:val="0"/>
          <w:sz w:val="32"/>
          <w:szCs w:val="32"/>
        </w:rPr>
        <w:t>指导思想</w:t>
      </w:r>
    </w:p>
    <w:p>
      <w:pPr>
        <w:pStyle w:val="12"/>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习近平生态文明思想为指导，严格落实省委、省政府和市委、市政府关于乡村振兴和人居环境整治的决策部署，以建设美丽宜居村庄为导向，以农村生活污水治理为重点，紧密结合污染防治攻坚战，整合资源，强化举措，不断改善农村生态环境，为实现我市高质量跨越发展打下坚实基础。</w:t>
      </w:r>
    </w:p>
    <w:p>
      <w:pPr>
        <w:pStyle w:val="12"/>
        <w:spacing w:line="579" w:lineRule="exact"/>
        <w:ind w:firstLine="640" w:firstLineChars="200"/>
        <w:rPr>
          <w:rFonts w:ascii="黑体" w:hAnsi="楷体_GB2312" w:eastAsia="黑体" w:cs="楷体_GB2312"/>
          <w:kern w:val="0"/>
          <w:sz w:val="32"/>
          <w:szCs w:val="32"/>
        </w:rPr>
      </w:pPr>
      <w:r>
        <w:rPr>
          <w:rFonts w:hint="eastAsia" w:ascii="黑体" w:hAnsi="楷体_GB2312" w:eastAsia="黑体" w:cs="楷体_GB2312"/>
          <w:kern w:val="0"/>
          <w:sz w:val="32"/>
          <w:szCs w:val="32"/>
        </w:rPr>
        <w:t>二、基本原则</w:t>
      </w:r>
    </w:p>
    <w:p>
      <w:pPr>
        <w:pStyle w:val="12"/>
        <w:spacing w:line="579" w:lineRule="exact"/>
        <w:ind w:firstLine="640" w:firstLineChars="200"/>
        <w:rPr>
          <w:rFonts w:ascii="仿宋_GB2312" w:hAnsi="仿宋_GB2312" w:eastAsia="仿宋_GB2312" w:cs="仿宋_GB2312"/>
          <w:kern w:val="0"/>
          <w:sz w:val="32"/>
          <w:szCs w:val="32"/>
        </w:rPr>
      </w:pPr>
      <w:r>
        <w:rPr>
          <w:rFonts w:ascii="楷体_GB2312" w:hAnsi="仿宋_GB2312" w:eastAsia="楷体_GB2312" w:cs="仿宋_GB2312"/>
          <w:kern w:val="0"/>
          <w:sz w:val="32"/>
          <w:szCs w:val="32"/>
        </w:rPr>
        <w:t>1.</w:t>
      </w:r>
      <w:r>
        <w:rPr>
          <w:rFonts w:hint="eastAsia" w:ascii="楷体_GB2312" w:hAnsi="仿宋_GB2312" w:eastAsia="楷体_GB2312" w:cs="仿宋_GB2312"/>
          <w:kern w:val="0"/>
          <w:sz w:val="32"/>
          <w:szCs w:val="32"/>
        </w:rPr>
        <w:t>规划先行，系统治理。</w:t>
      </w:r>
      <w:r>
        <w:rPr>
          <w:rFonts w:hint="eastAsia" w:ascii="仿宋_GB2312" w:hAnsi="仿宋_GB2312" w:eastAsia="仿宋_GB2312" w:cs="仿宋_GB2312"/>
          <w:kern w:val="0"/>
          <w:sz w:val="32"/>
          <w:szCs w:val="32"/>
        </w:rPr>
        <w:t>紧密结合乡镇国土空间规划、村庄布局规划等，充分考虑供水、户厕改造、全域水系</w:t>
      </w:r>
      <w:r>
        <w:rPr>
          <w:rFonts w:hint="eastAsia" w:ascii="仿宋_GB2312" w:hAnsi="仿宋_GB2312" w:eastAsia="仿宋_GB2312" w:cs="仿宋_GB2312"/>
          <w:kern w:val="0"/>
          <w:sz w:val="32"/>
          <w:szCs w:val="32"/>
          <w:lang w:val="en-US" w:eastAsia="zh-CN"/>
        </w:rPr>
        <w:t>连</w:t>
      </w:r>
      <w:r>
        <w:rPr>
          <w:rFonts w:hint="eastAsia" w:ascii="仿宋_GB2312" w:hAnsi="仿宋_GB2312" w:eastAsia="仿宋_GB2312" w:cs="仿宋_GB2312"/>
          <w:kern w:val="0"/>
          <w:sz w:val="32"/>
          <w:szCs w:val="32"/>
        </w:rPr>
        <w:t>通、土地综合整治、现代农业产业园布局、文旅资源开发等多方因素，科学制定县域农村生活污水治理专项规划，明确治理目标、治理模式、建设时序、管护机制、资金保障等，确保治理有序、系统、高效。</w:t>
      </w:r>
    </w:p>
    <w:p>
      <w:pPr>
        <w:pStyle w:val="12"/>
        <w:spacing w:line="579" w:lineRule="exact"/>
        <w:ind w:firstLine="640" w:firstLineChars="200"/>
        <w:rPr>
          <w:rFonts w:ascii="仿宋_GB2312" w:hAnsi="仿宋_GB2312" w:eastAsia="仿宋_GB2312" w:cs="仿宋_GB2312"/>
          <w:kern w:val="0"/>
          <w:sz w:val="32"/>
          <w:szCs w:val="32"/>
        </w:rPr>
      </w:pPr>
      <w:r>
        <w:rPr>
          <w:rFonts w:ascii="楷体_GB2312" w:hAnsi="仿宋_GB2312" w:eastAsia="楷体_GB2312" w:cs="仿宋_GB2312"/>
          <w:kern w:val="0"/>
          <w:sz w:val="32"/>
          <w:szCs w:val="32"/>
        </w:rPr>
        <w:t>2.</w:t>
      </w:r>
      <w:r>
        <w:rPr>
          <w:rFonts w:hint="eastAsia" w:ascii="楷体_GB2312" w:hAnsi="仿宋_GB2312" w:eastAsia="楷体_GB2312" w:cs="仿宋_GB2312"/>
          <w:kern w:val="0"/>
          <w:sz w:val="32"/>
          <w:szCs w:val="32"/>
        </w:rPr>
        <w:t>生态优先，循环利用。</w:t>
      </w:r>
      <w:r>
        <w:rPr>
          <w:rFonts w:hint="eastAsia" w:ascii="仿宋_GB2312" w:hAnsi="仿宋_GB2312" w:eastAsia="仿宋_GB2312" w:cs="仿宋_GB2312"/>
          <w:kern w:val="0"/>
          <w:sz w:val="32"/>
          <w:szCs w:val="32"/>
        </w:rPr>
        <w:t>以“就近就地实现农村生活污水资源化利用、生态化处理”为导向，鼓励粪污水集中收集处理，用作农肥、沼气等资源进行综合利用；洗涤、餐厨废水经处理达标后，用于绿化、农业产业园、农村“四园”（花园、菜园、果园、游园）灌溉、道路喷洒以及坑塘沟渠生态补水。</w:t>
      </w:r>
    </w:p>
    <w:p>
      <w:pPr>
        <w:pStyle w:val="12"/>
        <w:spacing w:line="579" w:lineRule="exact"/>
        <w:ind w:firstLine="640" w:firstLineChars="200"/>
        <w:rPr>
          <w:rFonts w:ascii="仿宋_GB2312" w:hAnsi="仿宋_GB2312" w:eastAsia="仿宋_GB2312" w:cs="仿宋_GB2312"/>
          <w:kern w:val="0"/>
          <w:sz w:val="32"/>
          <w:szCs w:val="32"/>
        </w:rPr>
      </w:pPr>
      <w:r>
        <w:rPr>
          <w:rFonts w:ascii="楷体_GB2312" w:hAnsi="仿宋_GB2312" w:eastAsia="楷体_GB2312" w:cs="仿宋_GB2312"/>
          <w:kern w:val="0"/>
          <w:sz w:val="32"/>
          <w:szCs w:val="32"/>
        </w:rPr>
        <w:t>3.</w:t>
      </w:r>
      <w:r>
        <w:rPr>
          <w:rFonts w:hint="eastAsia" w:ascii="楷体_GB2312" w:hAnsi="仿宋_GB2312" w:eastAsia="楷体_GB2312" w:cs="仿宋_GB2312"/>
          <w:kern w:val="0"/>
          <w:sz w:val="32"/>
          <w:szCs w:val="32"/>
        </w:rPr>
        <w:t>示范带动，梯次推进。</w:t>
      </w:r>
      <w:r>
        <w:rPr>
          <w:rFonts w:hint="eastAsia" w:ascii="仿宋_GB2312" w:hAnsi="仿宋_GB2312" w:eastAsia="仿宋_GB2312" w:cs="仿宋_GB2312"/>
          <w:kern w:val="0"/>
          <w:sz w:val="32"/>
          <w:szCs w:val="32"/>
        </w:rPr>
        <w:t>坚持“点、线、面”全域梯次治理思路，优先治理乡镇政府所在地、南水北调中线工程总干渠保护区村庄、中心村以及生态环境敏感等区域村庄，先易后难、由点到面、分类分步、循序渐进，稳步有序推进污水有效治理。</w:t>
      </w:r>
    </w:p>
    <w:p>
      <w:pPr>
        <w:pStyle w:val="12"/>
        <w:spacing w:line="579" w:lineRule="exact"/>
        <w:ind w:firstLine="640" w:firstLineChars="200"/>
        <w:rPr>
          <w:rFonts w:ascii="仿宋_GB2312" w:hAnsi="仿宋_GB2312" w:eastAsia="仿宋_GB2312" w:cs="仿宋_GB2312"/>
          <w:kern w:val="0"/>
          <w:sz w:val="32"/>
          <w:szCs w:val="32"/>
        </w:rPr>
      </w:pPr>
      <w:r>
        <w:rPr>
          <w:rFonts w:ascii="楷体_GB2312" w:hAnsi="仿宋_GB2312" w:eastAsia="楷体_GB2312" w:cs="仿宋_GB2312"/>
          <w:kern w:val="0"/>
          <w:sz w:val="32"/>
          <w:szCs w:val="32"/>
        </w:rPr>
        <w:t>4.</w:t>
      </w:r>
      <w:r>
        <w:rPr>
          <w:rFonts w:hint="eastAsia" w:ascii="楷体_GB2312" w:hAnsi="仿宋_GB2312" w:eastAsia="楷体_GB2312" w:cs="仿宋_GB2312"/>
          <w:kern w:val="0"/>
          <w:sz w:val="32"/>
          <w:szCs w:val="32"/>
        </w:rPr>
        <w:t>建管并重，长效运行。</w:t>
      </w:r>
      <w:r>
        <w:rPr>
          <w:rFonts w:hint="eastAsia" w:ascii="仿宋_GB2312" w:hAnsi="仿宋_GB2312" w:eastAsia="仿宋_GB2312" w:cs="仿宋_GB2312"/>
          <w:kern w:val="0"/>
          <w:sz w:val="32"/>
          <w:szCs w:val="32"/>
        </w:rPr>
        <w:t>坚持先建机制、后建工程，严把项目选址、技术工艺、运维管理三个关口，实现“统一设计、统一建设、统一运维、统一监管”。建立规模化、标准化、专业化、社会化运营机制，确保污水处理设施高效运维、长效运行。</w:t>
      </w:r>
    </w:p>
    <w:p>
      <w:pPr>
        <w:pStyle w:val="12"/>
        <w:spacing w:line="579"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三、工作目标</w:t>
      </w:r>
    </w:p>
    <w:p>
      <w:pPr>
        <w:pStyle w:val="12"/>
        <w:spacing w:line="579"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年底</w:t>
      </w:r>
      <w:r>
        <w:rPr>
          <w:rFonts w:hint="eastAsia" w:ascii="仿宋_GB2312" w:hAnsi="仿宋_GB2312" w:eastAsia="仿宋_GB2312" w:cs="仿宋_GB2312"/>
          <w:kern w:val="0"/>
          <w:sz w:val="32"/>
          <w:szCs w:val="32"/>
        </w:rPr>
        <w:t>前，实现乡镇政府驻地生活污水处理设施全覆盖；</w:t>
      </w:r>
      <w:r>
        <w:rPr>
          <w:rFonts w:ascii="仿宋_GB2312" w:hAnsi="仿宋_GB2312" w:eastAsia="仿宋_GB2312" w:cs="仿宋_GB2312"/>
          <w:kern w:val="0"/>
          <w:sz w:val="32"/>
          <w:szCs w:val="32"/>
        </w:rPr>
        <w:t>2025</w:t>
      </w:r>
      <w:r>
        <w:rPr>
          <w:rFonts w:hint="eastAsia" w:ascii="仿宋_GB2312" w:hAnsi="仿宋_GB2312" w:eastAsia="仿宋_GB2312" w:cs="仿宋_GB2312"/>
          <w:kern w:val="0"/>
          <w:sz w:val="32"/>
          <w:szCs w:val="32"/>
        </w:rPr>
        <w:t>年年底前，完成</w:t>
      </w:r>
      <w:r>
        <w:rPr>
          <w:rFonts w:ascii="仿宋_GB2312" w:hAnsi="仿宋_GB2312" w:eastAsia="仿宋_GB2312" w:cs="仿宋_GB2312"/>
          <w:kern w:val="0"/>
          <w:sz w:val="32"/>
          <w:szCs w:val="32"/>
        </w:rPr>
        <w:t>18</w:t>
      </w:r>
      <w:r>
        <w:rPr>
          <w:rFonts w:hint="eastAsia" w:ascii="仿宋_GB2312" w:hAnsi="仿宋_GB2312" w:eastAsia="仿宋_GB2312" w:cs="仿宋_GB2312"/>
          <w:kern w:val="0"/>
          <w:sz w:val="32"/>
          <w:szCs w:val="32"/>
        </w:rPr>
        <w:t>个乡镇政府驻地生活污水处理设施整治提升工作；</w:t>
      </w:r>
      <w:r>
        <w:rPr>
          <w:rFonts w:ascii="仿宋_GB2312" w:hAnsi="仿宋_GB2312" w:eastAsia="仿宋_GB2312" w:cs="仿宋_GB2312"/>
          <w:kern w:val="0"/>
          <w:sz w:val="32"/>
          <w:szCs w:val="32"/>
        </w:rPr>
        <w:t>2025</w:t>
      </w:r>
      <w:r>
        <w:rPr>
          <w:rFonts w:hint="eastAsia" w:ascii="仿宋_GB2312" w:hAnsi="仿宋_GB2312" w:eastAsia="仿宋_GB2312" w:cs="仿宋_GB2312"/>
          <w:kern w:val="0"/>
          <w:sz w:val="32"/>
          <w:szCs w:val="32"/>
        </w:rPr>
        <w:t>年年底前，南水北调中线工程总干渠保护区内</w:t>
      </w:r>
      <w:r>
        <w:rPr>
          <w:rFonts w:ascii="仿宋_GB2312" w:hAnsi="仿宋_GB2312" w:eastAsia="仿宋_GB2312" w:cs="仿宋_GB2312"/>
          <w:kern w:val="0"/>
          <w:sz w:val="32"/>
          <w:szCs w:val="32"/>
        </w:rPr>
        <w:t>142</w:t>
      </w:r>
      <w:r>
        <w:rPr>
          <w:rFonts w:hint="eastAsia" w:ascii="仿宋_GB2312" w:hAnsi="仿宋_GB2312" w:eastAsia="仿宋_GB2312" w:cs="仿宋_GB2312"/>
          <w:kern w:val="0"/>
          <w:sz w:val="32"/>
          <w:szCs w:val="32"/>
        </w:rPr>
        <w:t>个村庄生活污水得到有效管控；</w:t>
      </w:r>
      <w:r>
        <w:rPr>
          <w:rFonts w:ascii="仿宋_GB2312" w:hAnsi="仿宋_GB2312" w:eastAsia="仿宋_GB2312" w:cs="仿宋_GB2312"/>
          <w:kern w:val="0"/>
          <w:sz w:val="32"/>
          <w:szCs w:val="32"/>
        </w:rPr>
        <w:t>2025</w:t>
      </w:r>
      <w:r>
        <w:rPr>
          <w:rFonts w:hint="eastAsia" w:ascii="仿宋_GB2312" w:hAnsi="仿宋_GB2312" w:eastAsia="仿宋_GB2312" w:cs="仿宋_GB2312"/>
          <w:kern w:val="0"/>
          <w:sz w:val="32"/>
          <w:szCs w:val="32"/>
        </w:rPr>
        <w:t>年年底前，全市农村生活污水处理率达到</w:t>
      </w:r>
      <w:r>
        <w:rPr>
          <w:rFonts w:ascii="仿宋_GB2312" w:hAnsi="仿宋_GB2312" w:eastAsia="仿宋_GB2312" w:cs="仿宋_GB2312"/>
          <w:kern w:val="0"/>
          <w:sz w:val="32"/>
          <w:szCs w:val="32"/>
        </w:rPr>
        <w:t>52%</w:t>
      </w:r>
      <w:r>
        <w:rPr>
          <w:rFonts w:hint="eastAsia" w:ascii="仿宋_GB2312" w:hAnsi="仿宋_GB2312" w:eastAsia="仿宋_GB2312" w:cs="仿宋_GB2312"/>
          <w:kern w:val="0"/>
          <w:sz w:val="32"/>
          <w:szCs w:val="32"/>
          <w:lang w:val="en-US" w:eastAsia="zh-CN"/>
        </w:rPr>
        <w:t>以上</w:t>
      </w:r>
      <w:r>
        <w:rPr>
          <w:rFonts w:hint="eastAsia" w:ascii="仿宋_GB2312" w:hAnsi="仿宋_GB2312" w:eastAsia="仿宋_GB2312" w:cs="仿宋_GB2312"/>
          <w:kern w:val="0"/>
          <w:sz w:val="32"/>
          <w:szCs w:val="32"/>
        </w:rPr>
        <w:t>。</w:t>
      </w:r>
    </w:p>
    <w:p>
      <w:pPr>
        <w:pStyle w:val="12"/>
        <w:spacing w:line="579"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四、重点任务</w:t>
      </w:r>
    </w:p>
    <w:p>
      <w:pPr>
        <w:pStyle w:val="12"/>
        <w:spacing w:line="579"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（一）健全治理体系。</w:t>
      </w:r>
      <w:r>
        <w:rPr>
          <w:rFonts w:hint="eastAsia" w:ascii="仿宋_GB2312" w:hAnsi="仿宋_GB2312" w:eastAsia="仿宋_GB2312" w:cs="仿宋_GB2312"/>
          <w:kern w:val="0"/>
          <w:sz w:val="32"/>
          <w:szCs w:val="32"/>
        </w:rPr>
        <w:t>县（市、区）政府是农村生活污水治理工作的责任主体，要加强组织领导，整县谋划、编制修订农村生活污水治理专项规划，梯次推进农村生活污水治理工作。建立县（市、区）政府主导、法人主体建设运维、部门监管、村民参与的污水治理机制，实现专业化、市场化建设和运行管理。</w:t>
      </w:r>
    </w:p>
    <w:p>
      <w:pPr>
        <w:pStyle w:val="12"/>
        <w:spacing w:line="579"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（二）完善规划方案。</w:t>
      </w:r>
      <w:r>
        <w:rPr>
          <w:rFonts w:hint="eastAsia" w:ascii="仿宋_GB2312" w:hAnsi="仿宋_GB2312" w:eastAsia="仿宋_GB2312" w:cs="仿宋_GB2312"/>
          <w:kern w:val="0"/>
          <w:sz w:val="32"/>
          <w:szCs w:val="32"/>
        </w:rPr>
        <w:t>各县（市、区）要立足实际，学习借鉴周口市淮阳区农村生活污水治理工作经验，以县域为单位编制或修订农村生活污水治理规划，注重与供水、改厕、水系整治、农房道路建设、农田水利设施建设、文旅开发等统筹规划、有效衔接，合理确定治理目标任务和治理时序。科学制定针对性、可操作、经济性较强的农村生活污水治理工作实施方案，细化分工、明确责任、建立工作台账并制定具体实施办法、实施计划和工作时间表。做到有步骤、有计划开展农村生活污水治理工作。</w:t>
      </w:r>
    </w:p>
    <w:p>
      <w:pPr>
        <w:pStyle w:val="12"/>
        <w:spacing w:line="579"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（三）科学确定治理模式。</w:t>
      </w:r>
      <w:r>
        <w:rPr>
          <w:rFonts w:hint="eastAsia" w:ascii="仿宋_GB2312" w:hAnsi="仿宋_GB2312" w:eastAsia="仿宋_GB2312" w:cs="仿宋_GB2312"/>
          <w:kern w:val="0"/>
          <w:sz w:val="32"/>
          <w:szCs w:val="32"/>
        </w:rPr>
        <w:t>立足农村实际，以污水减量化、分类就地处理、循环利用为导向，选择资源化利用、纳入城镇污水管网、相对集中式或集中式处理等模式，分阶段对农村生活污水应管尽管、应治尽治。</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对位于非环境敏感区，且常住人口较少、居住分散，以及干旱缺水的村庄，可充分借助农村地理自然条件和环境消纳能力，建设卫生旱厕或三格式化粪池，对粪污进行无害化处理，结合果园、菜园、林地、农田等用水需求，就近就地实现农村生活污水资源化利用。</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对距离城镇较近且具备条件的村庄，可采取纳入城镇污水管网的模式进行处理。</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对人口集中度较小、不临近重要水体的村庄，可采用小型生态湿地、土壤渗滤等相对集中的生态处理技术。</w:t>
      </w:r>
      <w:r>
        <w:rPr>
          <w:rFonts w:hint="eastAsia" w:ascii="仿宋_GB2312" w:hAnsi="仿宋_GB2312" w:eastAsia="仿宋_GB2312" w:cs="仿宋_GB2312"/>
          <w:b/>
          <w:bCs/>
          <w:kern w:val="0"/>
          <w:sz w:val="32"/>
          <w:szCs w:val="32"/>
        </w:rPr>
        <w:t>四是</w:t>
      </w:r>
      <w:r>
        <w:rPr>
          <w:rFonts w:hint="eastAsia" w:ascii="仿宋_GB2312" w:hAnsi="仿宋_GB2312" w:eastAsia="仿宋_GB2312" w:cs="仿宋_GB2312"/>
          <w:kern w:val="0"/>
          <w:sz w:val="32"/>
          <w:szCs w:val="32"/>
        </w:rPr>
        <w:t>对人口集中度较高的村庄，可采取农村生活污水集中处理，集中处理技术要统筹考虑污水水质水量特点及区域水环境改善需求，确保处理设施可靠稳定运行，运行维护成本与当地经济可承受能力相适应，运行维护技术要求与当地管理能力水平相适应。</w:t>
      </w:r>
    </w:p>
    <w:p>
      <w:pPr>
        <w:pStyle w:val="12"/>
        <w:spacing w:line="579"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（四）加强资源化利用。</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鼓励推广有利于粪污资源化利用的改厕技术。确有必要实施水冲式厕所改造的，农村改厕牵头部门要积极推广节水型、少水型水冲设施，减少生活污水产生量。</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加强粪污收集利用体系建设。农村改厕牵头部门推动地方明确粪污抽取、转运、贮存的责任主体，确保粪污满了有人掏。没有解决好厕所粪污收集和利用去向问题的，宁可不开工不建设。</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统筹农村生活污水治理和厕所革命。已开展水冲式厕所改造的村庄，要优先开展农村生活污水治理。计划开展水冲式厕所改造的村庄，具备条件的，与农村污水治理一体化推进、同步设计、同步建设、同步运营。确有必要建设集中式或相对集中式农村生活污水处理设施的村庄，要统筹考虑厕所粪污治理。</w:t>
      </w:r>
    </w:p>
    <w:p>
      <w:pPr>
        <w:pStyle w:val="12"/>
        <w:spacing w:line="579" w:lineRule="exact"/>
        <w:ind w:firstLine="640" w:firstLineChars="200"/>
        <w:rPr>
          <w:rFonts w:ascii="黑体" w:hAnsi="黑体" w:eastAsia="黑体" w:cs="黑体"/>
          <w:kern w:val="0"/>
          <w:sz w:val="32"/>
          <w:szCs w:val="32"/>
        </w:rPr>
      </w:pPr>
      <w:r>
        <w:rPr>
          <w:rFonts w:hint="eastAsia" w:ascii="楷体_GB2312" w:hAnsi="楷体_GB2312" w:eastAsia="楷体_GB2312" w:cs="楷体_GB2312"/>
          <w:kern w:val="0"/>
          <w:sz w:val="32"/>
          <w:szCs w:val="32"/>
        </w:rPr>
        <w:t>（五）推动分类整改。</w:t>
      </w:r>
      <w:r>
        <w:rPr>
          <w:rFonts w:hint="eastAsia" w:ascii="仿宋_GB2312" w:hAnsi="仿宋_GB2312" w:eastAsia="仿宋_GB2312" w:cs="仿宋_GB2312"/>
          <w:kern w:val="0"/>
          <w:sz w:val="32"/>
          <w:szCs w:val="32"/>
        </w:rPr>
        <w:t>各县（市、区）要建立不正常运行集中式或相对集中式农村生活污水处理设施整改清单，分析原因、制订计划，有序推动整改。</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对缺乏管护机制和运维资金保障等长效机制的，及时建立和完善相关保障措施。</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对农村生活污水收集系统不完善的，加快配套收集系统建设。</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对技术工艺不合理的（如工艺过于复杂、运行成本过高、不符合农村实际），要及时优化调整技术路线。</w:t>
      </w:r>
      <w:r>
        <w:rPr>
          <w:rFonts w:hint="eastAsia" w:ascii="仿宋_GB2312" w:hAnsi="仿宋_GB2312" w:eastAsia="仿宋_GB2312" w:cs="仿宋_GB2312"/>
          <w:b/>
          <w:bCs/>
          <w:kern w:val="0"/>
          <w:sz w:val="32"/>
          <w:szCs w:val="32"/>
        </w:rPr>
        <w:t>四是</w:t>
      </w:r>
      <w:r>
        <w:rPr>
          <w:rFonts w:hint="eastAsia" w:ascii="仿宋_GB2312" w:hAnsi="仿宋_GB2312" w:eastAsia="仿宋_GB2312" w:cs="仿宋_GB2312"/>
          <w:kern w:val="0"/>
          <w:sz w:val="32"/>
          <w:szCs w:val="32"/>
        </w:rPr>
        <w:t>对存在已到更新淘汰年限、年久失修、因洪水等自然因素造成污水处理设施损毁等情况的，要及时更新改造。</w:t>
      </w:r>
      <w:r>
        <w:rPr>
          <w:rFonts w:hint="eastAsia" w:ascii="仿宋_GB2312" w:hAnsi="仿宋_GB2312" w:eastAsia="仿宋_GB2312" w:cs="仿宋_GB2312"/>
          <w:b/>
          <w:bCs/>
          <w:kern w:val="0"/>
          <w:sz w:val="32"/>
          <w:szCs w:val="32"/>
        </w:rPr>
        <w:t>五是</w:t>
      </w:r>
      <w:r>
        <w:rPr>
          <w:rFonts w:hint="eastAsia" w:ascii="仿宋_GB2312" w:hAnsi="仿宋_GB2312" w:eastAsia="仿宋_GB2312" w:cs="仿宋_GB2312"/>
          <w:kern w:val="0"/>
          <w:sz w:val="32"/>
          <w:szCs w:val="32"/>
        </w:rPr>
        <w:t>对因村庄污水产生量极低或锐减，或其他原因导致设施已无必要运行的，要依法有序退出。</w:t>
      </w:r>
    </w:p>
    <w:p>
      <w:pPr>
        <w:pStyle w:val="12"/>
        <w:spacing w:line="579"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五、保障措施</w:t>
      </w:r>
    </w:p>
    <w:p>
      <w:pPr>
        <w:pStyle w:val="12"/>
        <w:spacing w:line="579"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（一）强化组织管理。</w:t>
      </w:r>
      <w:r>
        <w:rPr>
          <w:rFonts w:hint="eastAsia" w:ascii="仿宋_GB2312" w:hAnsi="仿宋_GB2312" w:eastAsia="仿宋_GB2312" w:cs="仿宋_GB2312"/>
          <w:kern w:val="0"/>
          <w:sz w:val="32"/>
          <w:szCs w:val="32"/>
        </w:rPr>
        <w:t>建立完善市级统筹、县（市、区）抓落实的工作推进机制，生态环境部门牵头做好推进工作，负责环境监管和进、出水口水质监测，指导县（市、区）选择适宜的治理模式，协助县（市、区）争取上级资金支持；住房和城乡建设部门负责污水处理设施的建设和整治提升工作，推动城镇污水管网和运维服务向农村延伸；农业农村部门负责统筹改厕与污水同治；发展和改革部门按照管理权限负责探索农户缴费制度；自然资源部门负责保障农村生活污水处理设施用地。</w:t>
      </w:r>
    </w:p>
    <w:p>
      <w:pPr>
        <w:pStyle w:val="12"/>
        <w:spacing w:line="579"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（二）强化资金保障。</w:t>
      </w:r>
      <w:r>
        <w:rPr>
          <w:rFonts w:hint="eastAsia" w:ascii="仿宋_GB2312" w:hAnsi="仿宋_GB2312" w:eastAsia="仿宋_GB2312" w:cs="仿宋_GB2312"/>
          <w:kern w:val="0"/>
          <w:sz w:val="32"/>
          <w:szCs w:val="32"/>
        </w:rPr>
        <w:t>各县（市、区）要加大财政投入力度，统筹相关资金，积极支持农村生活污水治理工作。加强资金使用监管，切实提高资金使用效率。鼓励金融机构在符合相关法律法规和风险可控、商业可持续的前提下，加大对农村生活污水治理项目信贷支持力度。</w:t>
      </w:r>
    </w:p>
    <w:p>
      <w:pPr>
        <w:pStyle w:val="12"/>
        <w:spacing w:line="579"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（三）强化分类管护。</w:t>
      </w:r>
      <w:r>
        <w:rPr>
          <w:rFonts w:hint="eastAsia" w:ascii="仿宋_GB2312" w:hAnsi="仿宋_GB2312" w:eastAsia="仿宋_GB2312" w:cs="仿宋_GB2312"/>
          <w:kern w:val="0"/>
          <w:sz w:val="32"/>
          <w:szCs w:val="32"/>
        </w:rPr>
        <w:t>根据处理规模和服务半径，建立分类管护体系。对于</w:t>
      </w:r>
      <w:r>
        <w:rPr>
          <w:rFonts w:ascii="仿宋_GB2312" w:hAnsi="仿宋_GB2312" w:eastAsia="仿宋_GB2312" w:cs="仿宋_GB2312"/>
          <w:kern w:val="0"/>
          <w:sz w:val="32"/>
          <w:szCs w:val="32"/>
        </w:rPr>
        <w:t>30</w:t>
      </w:r>
      <w:r>
        <w:rPr>
          <w:rFonts w:hint="eastAsia" w:ascii="仿宋_GB2312" w:hAnsi="仿宋_GB2312" w:eastAsia="仿宋_GB2312" w:cs="仿宋_GB2312"/>
          <w:kern w:val="0"/>
          <w:sz w:val="32"/>
          <w:szCs w:val="32"/>
        </w:rPr>
        <w:t>吨规模以上的集中式污水处理设施，实行“政府负总责</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行业部门牵头</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第三方专业运维机构参与”的管护体系。对于</w:t>
      </w:r>
      <w:r>
        <w:rPr>
          <w:rFonts w:ascii="仿宋_GB2312" w:hAnsi="仿宋_GB2312" w:eastAsia="仿宋_GB2312" w:cs="仿宋_GB2312"/>
          <w:kern w:val="0"/>
          <w:sz w:val="32"/>
          <w:szCs w:val="32"/>
        </w:rPr>
        <w:t>30</w:t>
      </w:r>
      <w:r>
        <w:rPr>
          <w:rFonts w:hint="eastAsia" w:ascii="仿宋_GB2312" w:hAnsi="仿宋_GB2312" w:eastAsia="仿宋_GB2312" w:cs="仿宋_GB2312"/>
          <w:kern w:val="0"/>
          <w:sz w:val="32"/>
          <w:szCs w:val="32"/>
        </w:rPr>
        <w:t>吨规模以下的分散式污水处理设施，由属地乡镇政府和村委会自行管护，相关部门定期技术指导和监管。</w:t>
      </w:r>
    </w:p>
    <w:p>
      <w:pPr>
        <w:pStyle w:val="12"/>
        <w:spacing w:line="579"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（四）强化智慧监管。</w:t>
      </w:r>
      <w:r>
        <w:rPr>
          <w:rFonts w:hint="eastAsia" w:ascii="仿宋_GB2312" w:hAnsi="仿宋_GB2312" w:eastAsia="仿宋_GB2312" w:cs="仿宋_GB2312"/>
          <w:kern w:val="0"/>
          <w:sz w:val="32"/>
          <w:szCs w:val="32"/>
        </w:rPr>
        <w:t>积极探索建立智慧监管平台，通过在线监测和视频监控，实时掌握污水处理设施运行状况，实时对进出水水质进行在线监测，做到远程监控、无人值守、综合分析、快速反应，及时处理。</w:t>
      </w:r>
    </w:p>
    <w:p>
      <w:pPr>
        <w:pStyle w:val="12"/>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附件：平顶山市农村生活污水治理工作目标（</w:t>
      </w:r>
      <w:r>
        <w:rPr>
          <w:rFonts w:ascii="仿宋_GB2312" w:hAnsi="仿宋_GB2312" w:eastAsia="仿宋_GB2312" w:cs="仿宋_GB2312"/>
          <w:kern w:val="0"/>
          <w:sz w:val="32"/>
          <w:szCs w:val="32"/>
        </w:rPr>
        <w:t>2023-2025</w:t>
      </w:r>
      <w:r>
        <w:rPr>
          <w:rFonts w:hint="eastAsia" w:ascii="仿宋_GB2312" w:hAnsi="仿宋_GB2312" w:eastAsia="仿宋_GB2312" w:cs="仿宋_GB2312"/>
          <w:kern w:val="0"/>
          <w:sz w:val="32"/>
          <w:szCs w:val="32"/>
          <w:lang w:val="en-US" w:eastAsia="zh-CN"/>
        </w:rPr>
        <w:t>年</w:t>
      </w:r>
      <w:r>
        <w:rPr>
          <w:rFonts w:hint="eastAsia" w:ascii="仿宋_GB2312" w:hAnsi="仿宋_GB2312" w:eastAsia="仿宋_GB2312" w:cs="仿宋_GB2312"/>
          <w:kern w:val="0"/>
          <w:sz w:val="32"/>
          <w:szCs w:val="32"/>
        </w:rPr>
        <w:t>）</w:t>
      </w:r>
    </w:p>
    <w:p>
      <w:pPr>
        <w:pStyle w:val="12"/>
        <w:spacing w:line="580" w:lineRule="exact"/>
        <w:ind w:firstLine="4480" w:firstLineChars="1400"/>
        <w:rPr>
          <w:rFonts w:ascii="仿宋_GB2312" w:hAnsi="仿宋_GB2312" w:eastAsia="仿宋_GB2312" w:cs="仿宋_GB2312"/>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17" w:gutter="0"/>
          <w:cols w:space="720" w:num="1"/>
          <w:docGrid w:type="lines" w:linePitch="312" w:charSpace="0"/>
        </w:sectPr>
      </w:pPr>
    </w:p>
    <w:p>
      <w:pPr>
        <w:pStyle w:val="12"/>
        <w:spacing w:line="580" w:lineRule="exact"/>
        <w:ind w:firstLine="0" w:firstLineChars="0"/>
        <w:rPr>
          <w:rFonts w:ascii="黑体" w:hAnsi="黑体" w:eastAsia="黑体" w:cs="黑体"/>
          <w:kern w:val="0"/>
          <w:sz w:val="32"/>
          <w:szCs w:val="32"/>
        </w:rPr>
      </w:pPr>
      <w:r>
        <w:rPr>
          <w:rFonts w:hint="eastAsia" w:ascii="黑体" w:hAnsi="黑体" w:eastAsia="黑体" w:cs="黑体"/>
          <w:kern w:val="0"/>
          <w:sz w:val="32"/>
          <w:szCs w:val="32"/>
        </w:rPr>
        <w:t>附件</w:t>
      </w:r>
    </w:p>
    <w:p>
      <w:pPr>
        <w:pStyle w:val="12"/>
        <w:spacing w:line="580" w:lineRule="exact"/>
        <w:ind w:firstLine="320"/>
        <w:rPr>
          <w:rFonts w:ascii="仿宋_GB2312" w:hAnsi="仿宋_GB2312" w:eastAsia="仿宋_GB2312" w:cs="仿宋_GB2312"/>
          <w:kern w:val="0"/>
          <w:sz w:val="32"/>
          <w:szCs w:val="32"/>
        </w:rPr>
      </w:pPr>
    </w:p>
    <w:p>
      <w:pPr>
        <w:pStyle w:val="12"/>
        <w:spacing w:line="580" w:lineRule="exact"/>
        <w:ind w:firstLine="440"/>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平顶山市农村生活污水治理工作目标（</w:t>
      </w:r>
      <w:r>
        <w:rPr>
          <w:rFonts w:ascii="方正小标宋_GBK" w:hAnsi="方正小标宋_GBK" w:eastAsia="方正小标宋_GBK" w:cs="方正小标宋_GBK"/>
          <w:kern w:val="0"/>
          <w:sz w:val="44"/>
          <w:szCs w:val="44"/>
        </w:rPr>
        <w:t>2023-2025</w:t>
      </w:r>
      <w:r>
        <w:rPr>
          <w:rFonts w:hint="eastAsia" w:ascii="方正小标宋_GBK" w:hAnsi="方正小标宋_GBK" w:eastAsia="方正小标宋_GBK" w:cs="方正小标宋_GBK"/>
          <w:kern w:val="0"/>
          <w:sz w:val="44"/>
          <w:szCs w:val="44"/>
          <w:lang w:val="en-US" w:eastAsia="zh-CN"/>
        </w:rPr>
        <w:t>年</w:t>
      </w:r>
      <w:r>
        <w:rPr>
          <w:rFonts w:hint="eastAsia" w:ascii="方正小标宋_GBK" w:hAnsi="方正小标宋_GBK" w:eastAsia="方正小标宋_GBK" w:cs="方正小标宋_GBK"/>
          <w:kern w:val="0"/>
          <w:sz w:val="44"/>
          <w:szCs w:val="44"/>
        </w:rPr>
        <w:t>）</w:t>
      </w:r>
    </w:p>
    <w:p>
      <w:pPr>
        <w:pStyle w:val="12"/>
        <w:spacing w:line="580" w:lineRule="exact"/>
        <w:ind w:firstLine="440"/>
        <w:jc w:val="center"/>
        <w:rPr>
          <w:rFonts w:ascii="方正小标宋_GBK" w:hAnsi="方正小标宋_GBK" w:eastAsia="方正小标宋_GBK" w:cs="方正小标宋_GBK"/>
          <w:kern w:val="0"/>
          <w:sz w:val="44"/>
          <w:szCs w:val="44"/>
        </w:rPr>
      </w:pPr>
    </w:p>
    <w:tbl>
      <w:tblPr>
        <w:tblStyle w:val="7"/>
        <w:tblW w:w="13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962"/>
        <w:gridCol w:w="1235"/>
        <w:gridCol w:w="1187"/>
        <w:gridCol w:w="1150"/>
        <w:gridCol w:w="1325"/>
        <w:gridCol w:w="1288"/>
        <w:gridCol w:w="1300"/>
        <w:gridCol w:w="1112"/>
        <w:gridCol w:w="108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blHeader/>
          <w:jc w:val="center"/>
        </w:trPr>
        <w:tc>
          <w:tcPr>
            <w:tcW w:w="1225" w:type="dxa"/>
            <w:vMerge w:val="restart"/>
            <w:vAlign w:val="center"/>
          </w:tcPr>
          <w:p>
            <w:pPr>
              <w:pStyle w:val="12"/>
              <w:spacing w:line="400" w:lineRule="exact"/>
              <w:ind w:firstLine="0" w:firstLineChars="0"/>
              <w:jc w:val="center"/>
              <w:rPr>
                <w:rFonts w:ascii="宋体" w:cs="宋体"/>
                <w:kern w:val="0"/>
                <w:sz w:val="28"/>
                <w:szCs w:val="28"/>
              </w:rPr>
            </w:pPr>
          </w:p>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县（市、区）</w:t>
            </w:r>
          </w:p>
        </w:tc>
        <w:tc>
          <w:tcPr>
            <w:tcW w:w="1962" w:type="dxa"/>
            <w:vAlign w:val="center"/>
          </w:tcPr>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新建乡镇政府驻地污水处理设施数（个）</w:t>
            </w:r>
          </w:p>
        </w:tc>
        <w:tc>
          <w:tcPr>
            <w:tcW w:w="3572" w:type="dxa"/>
            <w:gridSpan w:val="3"/>
            <w:vAlign w:val="center"/>
          </w:tcPr>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乡镇政府驻地生活污水处理设施整治提升数（个）</w:t>
            </w:r>
          </w:p>
        </w:tc>
        <w:tc>
          <w:tcPr>
            <w:tcW w:w="3913" w:type="dxa"/>
            <w:gridSpan w:val="3"/>
            <w:vAlign w:val="center"/>
          </w:tcPr>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南水北调</w:t>
            </w:r>
            <w:r>
              <w:rPr>
                <w:rFonts w:hint="eastAsia" w:ascii="宋体" w:hAnsi="宋体" w:cs="宋体"/>
                <w:kern w:val="0"/>
                <w:sz w:val="28"/>
                <w:szCs w:val="28"/>
                <w:lang w:val="en-US" w:eastAsia="zh-CN"/>
              </w:rPr>
              <w:t>中线工程总干渠保护区</w:t>
            </w:r>
            <w:r>
              <w:rPr>
                <w:rFonts w:hint="eastAsia" w:ascii="宋体" w:hAnsi="宋体" w:cs="宋体"/>
                <w:kern w:val="0"/>
                <w:sz w:val="28"/>
                <w:szCs w:val="28"/>
              </w:rPr>
              <w:t>生活污水治理村庄</w:t>
            </w:r>
            <w:r>
              <w:rPr>
                <w:rFonts w:hint="eastAsia" w:ascii="宋体" w:hAnsi="宋体" w:cs="宋体"/>
                <w:kern w:val="0"/>
                <w:sz w:val="28"/>
                <w:szCs w:val="28"/>
                <w:lang w:val="en-US" w:eastAsia="zh-CN"/>
              </w:rPr>
              <w:t>数</w:t>
            </w:r>
            <w:r>
              <w:rPr>
                <w:rFonts w:hint="eastAsia" w:ascii="宋体" w:hAnsi="宋体" w:cs="宋体"/>
                <w:kern w:val="0"/>
                <w:sz w:val="28"/>
                <w:szCs w:val="28"/>
              </w:rPr>
              <w:t>（个）</w:t>
            </w:r>
          </w:p>
        </w:tc>
        <w:tc>
          <w:tcPr>
            <w:tcW w:w="3300" w:type="dxa"/>
            <w:gridSpan w:val="3"/>
            <w:vAlign w:val="center"/>
          </w:tcPr>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农村生活污水治理率（</w:t>
            </w:r>
            <w:r>
              <w:rPr>
                <w:rFonts w:ascii="宋体" w:hAnsi="宋体" w:cs="宋体"/>
                <w:kern w:val="0"/>
                <w:sz w:val="28"/>
                <w:szCs w:val="28"/>
              </w:rPr>
              <w:t>%</w:t>
            </w:r>
            <w:r>
              <w:rPr>
                <w:rFonts w:hint="eastAsia" w:ascii="宋体" w:hAnsi="宋体"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blHeader/>
          <w:jc w:val="center"/>
        </w:trPr>
        <w:tc>
          <w:tcPr>
            <w:tcW w:w="1225" w:type="dxa"/>
            <w:vMerge w:val="continue"/>
            <w:vAlign w:val="center"/>
          </w:tcPr>
          <w:p>
            <w:pPr>
              <w:pStyle w:val="12"/>
              <w:spacing w:line="400" w:lineRule="exact"/>
              <w:ind w:firstLine="280"/>
              <w:jc w:val="center"/>
              <w:rPr>
                <w:rFonts w:ascii="宋体" w:cs="宋体"/>
                <w:kern w:val="0"/>
                <w:sz w:val="28"/>
                <w:szCs w:val="28"/>
              </w:rPr>
            </w:pPr>
          </w:p>
        </w:tc>
        <w:tc>
          <w:tcPr>
            <w:tcW w:w="1962" w:type="dxa"/>
            <w:vAlign w:val="center"/>
          </w:tcPr>
          <w:p>
            <w:pPr>
              <w:pStyle w:val="12"/>
              <w:spacing w:line="400" w:lineRule="exact"/>
              <w:ind w:firstLine="280"/>
              <w:jc w:val="center"/>
              <w:rPr>
                <w:rFonts w:hint="eastAsia" w:ascii="宋体" w:eastAsia="宋体" w:cs="宋体"/>
                <w:kern w:val="0"/>
                <w:sz w:val="28"/>
                <w:szCs w:val="28"/>
                <w:lang w:eastAsia="zh-CN"/>
              </w:rPr>
            </w:pPr>
            <w:r>
              <w:rPr>
                <w:rFonts w:ascii="宋体" w:hAnsi="宋体" w:cs="宋体"/>
                <w:kern w:val="0"/>
                <w:sz w:val="28"/>
                <w:szCs w:val="28"/>
              </w:rPr>
              <w:t>202</w:t>
            </w:r>
            <w:r>
              <w:rPr>
                <w:rFonts w:hint="eastAsia" w:ascii="宋体" w:hAnsi="宋体" w:cs="宋体"/>
                <w:kern w:val="0"/>
                <w:sz w:val="28"/>
                <w:szCs w:val="28"/>
                <w:lang w:val="en-US" w:eastAsia="zh-CN"/>
              </w:rPr>
              <w:t>3</w:t>
            </w:r>
            <w:r>
              <w:rPr>
                <w:rFonts w:hint="eastAsia" w:ascii="宋体" w:hAnsi="宋体" w:cs="宋体"/>
                <w:kern w:val="0"/>
                <w:sz w:val="28"/>
                <w:szCs w:val="28"/>
              </w:rPr>
              <w:t>年</w:t>
            </w:r>
            <w:r>
              <w:rPr>
                <w:rFonts w:hint="eastAsia" w:ascii="宋体" w:hAnsi="宋体" w:cs="宋体"/>
                <w:kern w:val="0"/>
                <w:sz w:val="28"/>
                <w:szCs w:val="28"/>
                <w:lang w:val="en-US" w:eastAsia="zh-CN"/>
              </w:rPr>
              <w:t>目标</w:t>
            </w:r>
          </w:p>
        </w:tc>
        <w:tc>
          <w:tcPr>
            <w:tcW w:w="1235"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2023</w:t>
            </w:r>
            <w:r>
              <w:rPr>
                <w:rFonts w:hint="eastAsia" w:ascii="宋体" w:hAnsi="宋体" w:cs="宋体"/>
                <w:kern w:val="0"/>
                <w:sz w:val="28"/>
                <w:szCs w:val="28"/>
              </w:rPr>
              <w:t>年</w:t>
            </w:r>
          </w:p>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目标</w:t>
            </w:r>
          </w:p>
        </w:tc>
        <w:tc>
          <w:tcPr>
            <w:tcW w:w="1187"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2024</w:t>
            </w:r>
            <w:r>
              <w:rPr>
                <w:rFonts w:hint="eastAsia" w:ascii="宋体" w:hAnsi="宋体" w:cs="宋体"/>
                <w:kern w:val="0"/>
                <w:sz w:val="28"/>
                <w:szCs w:val="28"/>
              </w:rPr>
              <w:t>年</w:t>
            </w:r>
          </w:p>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目标</w:t>
            </w:r>
          </w:p>
        </w:tc>
        <w:tc>
          <w:tcPr>
            <w:tcW w:w="115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2025</w:t>
            </w:r>
            <w:r>
              <w:rPr>
                <w:rFonts w:hint="eastAsia" w:ascii="宋体" w:hAnsi="宋体" w:cs="宋体"/>
                <w:kern w:val="0"/>
                <w:sz w:val="28"/>
                <w:szCs w:val="28"/>
              </w:rPr>
              <w:t>年</w:t>
            </w:r>
          </w:p>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目标</w:t>
            </w:r>
          </w:p>
        </w:tc>
        <w:tc>
          <w:tcPr>
            <w:tcW w:w="1325"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2023</w:t>
            </w:r>
            <w:r>
              <w:rPr>
                <w:rFonts w:hint="eastAsia" w:ascii="宋体" w:hAnsi="宋体" w:cs="宋体"/>
                <w:kern w:val="0"/>
                <w:sz w:val="28"/>
                <w:szCs w:val="28"/>
              </w:rPr>
              <w:t>年</w:t>
            </w:r>
          </w:p>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目标</w:t>
            </w:r>
          </w:p>
        </w:tc>
        <w:tc>
          <w:tcPr>
            <w:tcW w:w="12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2024</w:t>
            </w:r>
            <w:r>
              <w:rPr>
                <w:rFonts w:hint="eastAsia" w:ascii="宋体" w:hAnsi="宋体" w:cs="宋体"/>
                <w:kern w:val="0"/>
                <w:sz w:val="28"/>
                <w:szCs w:val="28"/>
              </w:rPr>
              <w:t>年</w:t>
            </w:r>
          </w:p>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目标</w:t>
            </w:r>
          </w:p>
        </w:tc>
        <w:tc>
          <w:tcPr>
            <w:tcW w:w="13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2025</w:t>
            </w:r>
            <w:r>
              <w:rPr>
                <w:rFonts w:hint="eastAsia" w:ascii="宋体" w:hAnsi="宋体" w:cs="宋体"/>
                <w:kern w:val="0"/>
                <w:sz w:val="28"/>
                <w:szCs w:val="28"/>
              </w:rPr>
              <w:t>年</w:t>
            </w:r>
          </w:p>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目标</w:t>
            </w:r>
          </w:p>
        </w:tc>
        <w:tc>
          <w:tcPr>
            <w:tcW w:w="1112"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2023</w:t>
            </w:r>
            <w:r>
              <w:rPr>
                <w:rFonts w:hint="eastAsia" w:ascii="宋体" w:hAnsi="宋体" w:cs="宋体"/>
                <w:kern w:val="0"/>
                <w:sz w:val="28"/>
                <w:szCs w:val="28"/>
              </w:rPr>
              <w:t>年目标</w:t>
            </w:r>
          </w:p>
        </w:tc>
        <w:tc>
          <w:tcPr>
            <w:tcW w:w="10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2024</w:t>
            </w:r>
            <w:r>
              <w:rPr>
                <w:rFonts w:hint="eastAsia" w:ascii="宋体" w:hAnsi="宋体" w:cs="宋体"/>
                <w:kern w:val="0"/>
                <w:sz w:val="28"/>
                <w:szCs w:val="28"/>
              </w:rPr>
              <w:t>年目标</w:t>
            </w:r>
          </w:p>
        </w:tc>
        <w:tc>
          <w:tcPr>
            <w:tcW w:w="11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2025</w:t>
            </w:r>
            <w:r>
              <w:rPr>
                <w:rFonts w:hint="eastAsia" w:ascii="宋体" w:hAnsi="宋体" w:cs="宋体"/>
                <w:kern w:val="0"/>
                <w:sz w:val="28"/>
                <w:szCs w:val="28"/>
              </w:rPr>
              <w:t>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25" w:type="dxa"/>
            <w:vAlign w:val="center"/>
          </w:tcPr>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汝州市</w:t>
            </w:r>
          </w:p>
        </w:tc>
        <w:tc>
          <w:tcPr>
            <w:tcW w:w="1962" w:type="dxa"/>
            <w:vAlign w:val="center"/>
          </w:tcPr>
          <w:p>
            <w:pPr>
              <w:pStyle w:val="12"/>
              <w:spacing w:line="400" w:lineRule="exact"/>
              <w:ind w:firstLine="0" w:firstLineChars="0"/>
              <w:jc w:val="center"/>
              <w:rPr>
                <w:rFonts w:hint="default" w:ascii="宋体" w:eastAsia="宋体" w:cs="宋体"/>
                <w:kern w:val="0"/>
                <w:sz w:val="28"/>
                <w:szCs w:val="28"/>
                <w:lang w:val="en-US" w:eastAsia="zh-CN"/>
              </w:rPr>
            </w:pPr>
            <w:r>
              <w:rPr>
                <w:rFonts w:hint="eastAsia" w:ascii="宋体" w:cs="宋体"/>
                <w:kern w:val="0"/>
                <w:sz w:val="28"/>
                <w:szCs w:val="28"/>
                <w:lang w:val="en-US" w:eastAsia="zh-CN"/>
              </w:rPr>
              <w:t>4</w:t>
            </w:r>
          </w:p>
        </w:tc>
        <w:tc>
          <w:tcPr>
            <w:tcW w:w="1235" w:type="dxa"/>
            <w:vAlign w:val="center"/>
          </w:tcPr>
          <w:p>
            <w:pPr>
              <w:pStyle w:val="12"/>
              <w:spacing w:line="400" w:lineRule="exact"/>
              <w:ind w:firstLine="0" w:firstLineChars="0"/>
              <w:jc w:val="center"/>
              <w:rPr>
                <w:rFonts w:hint="eastAsia" w:ascii="宋体" w:eastAsia="宋体" w:cs="宋体"/>
                <w:kern w:val="0"/>
                <w:sz w:val="28"/>
                <w:szCs w:val="28"/>
                <w:lang w:eastAsia="zh-CN"/>
              </w:rPr>
            </w:pPr>
            <w:r>
              <w:rPr>
                <w:rFonts w:hint="eastAsia" w:ascii="宋体" w:hAnsi="宋体" w:cs="宋体"/>
                <w:kern w:val="0"/>
                <w:sz w:val="28"/>
                <w:szCs w:val="28"/>
                <w:lang w:val="en-US" w:eastAsia="zh-CN"/>
              </w:rPr>
              <w:t>1</w:t>
            </w:r>
          </w:p>
        </w:tc>
        <w:tc>
          <w:tcPr>
            <w:tcW w:w="1187"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150" w:type="dxa"/>
            <w:vAlign w:val="center"/>
          </w:tcPr>
          <w:p>
            <w:pPr>
              <w:spacing w:line="400" w:lineRule="exact"/>
              <w:jc w:val="center"/>
              <w:rPr>
                <w:rFonts w:hint="eastAsia" w:ascii="宋体" w:eastAsia="宋体" w:cs="宋体"/>
                <w:kern w:val="0"/>
                <w:sz w:val="28"/>
                <w:szCs w:val="28"/>
                <w:lang w:eastAsia="zh-CN"/>
              </w:rPr>
            </w:pPr>
            <w:r>
              <w:rPr>
                <w:rFonts w:hint="eastAsia" w:ascii="宋体" w:hAnsi="宋体" w:cs="宋体"/>
                <w:kern w:val="0"/>
                <w:sz w:val="28"/>
                <w:szCs w:val="28"/>
                <w:lang w:val="en-US" w:eastAsia="zh-CN"/>
              </w:rPr>
              <w:t>4</w:t>
            </w:r>
          </w:p>
        </w:tc>
        <w:tc>
          <w:tcPr>
            <w:tcW w:w="1325"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2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3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112"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46</w:t>
            </w:r>
          </w:p>
        </w:tc>
        <w:tc>
          <w:tcPr>
            <w:tcW w:w="10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49</w:t>
            </w:r>
          </w:p>
        </w:tc>
        <w:tc>
          <w:tcPr>
            <w:tcW w:w="11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25" w:type="dxa"/>
            <w:vAlign w:val="center"/>
          </w:tcPr>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舞钢市</w:t>
            </w:r>
          </w:p>
        </w:tc>
        <w:tc>
          <w:tcPr>
            <w:tcW w:w="1962"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235"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187"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150"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325"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2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3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112"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46</w:t>
            </w:r>
          </w:p>
        </w:tc>
        <w:tc>
          <w:tcPr>
            <w:tcW w:w="10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49</w:t>
            </w:r>
          </w:p>
        </w:tc>
        <w:tc>
          <w:tcPr>
            <w:tcW w:w="11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25" w:type="dxa"/>
            <w:vAlign w:val="center"/>
          </w:tcPr>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宝丰县</w:t>
            </w:r>
          </w:p>
        </w:tc>
        <w:tc>
          <w:tcPr>
            <w:tcW w:w="1962"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1</w:t>
            </w:r>
          </w:p>
        </w:tc>
        <w:tc>
          <w:tcPr>
            <w:tcW w:w="1235"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6</w:t>
            </w:r>
          </w:p>
        </w:tc>
        <w:tc>
          <w:tcPr>
            <w:tcW w:w="1187"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150"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325"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7</w:t>
            </w:r>
          </w:p>
        </w:tc>
        <w:tc>
          <w:tcPr>
            <w:tcW w:w="12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10</w:t>
            </w:r>
          </w:p>
        </w:tc>
        <w:tc>
          <w:tcPr>
            <w:tcW w:w="13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112"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46</w:t>
            </w:r>
          </w:p>
        </w:tc>
        <w:tc>
          <w:tcPr>
            <w:tcW w:w="10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49</w:t>
            </w:r>
          </w:p>
        </w:tc>
        <w:tc>
          <w:tcPr>
            <w:tcW w:w="11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25" w:type="dxa"/>
            <w:vAlign w:val="center"/>
          </w:tcPr>
          <w:p>
            <w:pPr>
              <w:pStyle w:val="12"/>
              <w:spacing w:line="400" w:lineRule="exact"/>
              <w:ind w:firstLine="0" w:firstLineChars="0"/>
              <w:jc w:val="center"/>
              <w:rPr>
                <w:rFonts w:hint="eastAsia" w:ascii="宋体" w:hAnsi="Calibri" w:eastAsia="宋体" w:cs="宋体"/>
                <w:kern w:val="0"/>
                <w:sz w:val="28"/>
                <w:szCs w:val="28"/>
                <w:lang w:val="en-US" w:eastAsia="zh-CN" w:bidi="ar-SA"/>
              </w:rPr>
            </w:pPr>
            <w:r>
              <w:rPr>
                <w:rFonts w:hint="eastAsia" w:ascii="宋体" w:hAnsi="宋体" w:cs="宋体"/>
                <w:kern w:val="0"/>
                <w:sz w:val="28"/>
                <w:szCs w:val="28"/>
              </w:rPr>
              <w:t>郏县</w:t>
            </w:r>
          </w:p>
        </w:tc>
        <w:tc>
          <w:tcPr>
            <w:tcW w:w="1962" w:type="dxa"/>
            <w:vAlign w:val="center"/>
          </w:tcPr>
          <w:p>
            <w:pPr>
              <w:pStyle w:val="12"/>
              <w:spacing w:line="400" w:lineRule="exact"/>
              <w:ind w:firstLine="0" w:firstLineChars="0"/>
              <w:jc w:val="center"/>
              <w:rPr>
                <w:rFonts w:ascii="宋体" w:hAnsi="Calibri" w:eastAsia="宋体" w:cs="宋体"/>
                <w:kern w:val="0"/>
                <w:sz w:val="28"/>
                <w:szCs w:val="28"/>
                <w:lang w:val="en-US" w:eastAsia="zh-CN" w:bidi="ar-SA"/>
              </w:rPr>
            </w:pPr>
            <w:r>
              <w:rPr>
                <w:rFonts w:ascii="宋体" w:hAnsi="宋体" w:cs="宋体"/>
                <w:kern w:val="0"/>
                <w:sz w:val="28"/>
                <w:szCs w:val="28"/>
              </w:rPr>
              <w:t>4</w:t>
            </w:r>
          </w:p>
        </w:tc>
        <w:tc>
          <w:tcPr>
            <w:tcW w:w="1235" w:type="dxa"/>
            <w:vAlign w:val="center"/>
          </w:tcPr>
          <w:p>
            <w:pPr>
              <w:pStyle w:val="12"/>
              <w:spacing w:line="400" w:lineRule="exact"/>
              <w:ind w:firstLine="0" w:firstLineChars="0"/>
              <w:jc w:val="center"/>
              <w:rPr>
                <w:rFonts w:ascii="宋体" w:hAnsi="Calibri" w:eastAsia="宋体" w:cs="宋体"/>
                <w:kern w:val="0"/>
                <w:sz w:val="28"/>
                <w:szCs w:val="28"/>
                <w:lang w:val="en-US" w:eastAsia="zh-CN" w:bidi="ar-SA"/>
              </w:rPr>
            </w:pPr>
            <w:r>
              <w:rPr>
                <w:rFonts w:ascii="宋体" w:hAnsi="宋体" w:cs="宋体"/>
                <w:kern w:val="0"/>
                <w:sz w:val="28"/>
                <w:szCs w:val="28"/>
              </w:rPr>
              <w:t>/</w:t>
            </w:r>
          </w:p>
        </w:tc>
        <w:tc>
          <w:tcPr>
            <w:tcW w:w="1187" w:type="dxa"/>
            <w:vAlign w:val="center"/>
          </w:tcPr>
          <w:p>
            <w:pPr>
              <w:spacing w:line="400" w:lineRule="exact"/>
              <w:jc w:val="center"/>
              <w:rPr>
                <w:rFonts w:ascii="宋体" w:hAnsi="Calibri" w:eastAsia="宋体" w:cs="宋体"/>
                <w:kern w:val="0"/>
                <w:sz w:val="28"/>
                <w:szCs w:val="28"/>
                <w:lang w:val="en-US" w:eastAsia="zh-CN" w:bidi="ar-SA"/>
              </w:rPr>
            </w:pPr>
            <w:r>
              <w:rPr>
                <w:rFonts w:ascii="宋体" w:hAnsi="宋体" w:cs="宋体"/>
                <w:kern w:val="0"/>
                <w:sz w:val="28"/>
                <w:szCs w:val="28"/>
              </w:rPr>
              <w:t>/</w:t>
            </w:r>
          </w:p>
        </w:tc>
        <w:tc>
          <w:tcPr>
            <w:tcW w:w="1150" w:type="dxa"/>
            <w:vAlign w:val="center"/>
          </w:tcPr>
          <w:p>
            <w:pPr>
              <w:pStyle w:val="12"/>
              <w:spacing w:line="400" w:lineRule="exact"/>
              <w:ind w:firstLine="0" w:firstLineChars="0"/>
              <w:jc w:val="center"/>
              <w:rPr>
                <w:rFonts w:ascii="宋体" w:hAnsi="Calibri" w:eastAsia="宋体" w:cs="宋体"/>
                <w:kern w:val="0"/>
                <w:sz w:val="28"/>
                <w:szCs w:val="28"/>
                <w:lang w:val="en-US" w:eastAsia="zh-CN" w:bidi="ar-SA"/>
              </w:rPr>
            </w:pPr>
            <w:r>
              <w:rPr>
                <w:rFonts w:ascii="宋体" w:hAnsi="宋体" w:cs="宋体"/>
                <w:kern w:val="0"/>
                <w:sz w:val="28"/>
                <w:szCs w:val="28"/>
              </w:rPr>
              <w:t>2</w:t>
            </w:r>
          </w:p>
        </w:tc>
        <w:tc>
          <w:tcPr>
            <w:tcW w:w="1325" w:type="dxa"/>
            <w:vAlign w:val="center"/>
          </w:tcPr>
          <w:p>
            <w:pPr>
              <w:pStyle w:val="12"/>
              <w:spacing w:line="400" w:lineRule="exact"/>
              <w:ind w:firstLine="0" w:firstLineChars="0"/>
              <w:jc w:val="center"/>
              <w:rPr>
                <w:rFonts w:ascii="宋体" w:hAnsi="Calibri" w:eastAsia="宋体" w:cs="宋体"/>
                <w:kern w:val="0"/>
                <w:sz w:val="28"/>
                <w:szCs w:val="28"/>
                <w:lang w:val="en-US" w:eastAsia="zh-CN" w:bidi="ar-SA"/>
              </w:rPr>
            </w:pPr>
            <w:r>
              <w:rPr>
                <w:rFonts w:ascii="宋体" w:hAnsi="宋体" w:cs="宋体"/>
                <w:kern w:val="0"/>
                <w:sz w:val="28"/>
                <w:szCs w:val="28"/>
              </w:rPr>
              <w:t>5</w:t>
            </w:r>
          </w:p>
        </w:tc>
        <w:tc>
          <w:tcPr>
            <w:tcW w:w="1288" w:type="dxa"/>
            <w:vAlign w:val="center"/>
          </w:tcPr>
          <w:p>
            <w:pPr>
              <w:pStyle w:val="12"/>
              <w:spacing w:line="400" w:lineRule="exact"/>
              <w:ind w:firstLine="0" w:firstLineChars="0"/>
              <w:jc w:val="center"/>
              <w:rPr>
                <w:rFonts w:ascii="宋体" w:hAnsi="Calibri" w:eastAsia="宋体" w:cs="宋体"/>
                <w:kern w:val="0"/>
                <w:sz w:val="28"/>
                <w:szCs w:val="28"/>
                <w:lang w:val="en-US" w:eastAsia="zh-CN" w:bidi="ar-SA"/>
              </w:rPr>
            </w:pPr>
            <w:r>
              <w:rPr>
                <w:rFonts w:ascii="宋体" w:hAnsi="宋体" w:cs="宋体"/>
                <w:kern w:val="0"/>
                <w:sz w:val="28"/>
                <w:szCs w:val="28"/>
              </w:rPr>
              <w:t>5</w:t>
            </w:r>
          </w:p>
        </w:tc>
        <w:tc>
          <w:tcPr>
            <w:tcW w:w="1300" w:type="dxa"/>
            <w:vAlign w:val="center"/>
          </w:tcPr>
          <w:p>
            <w:pPr>
              <w:pStyle w:val="12"/>
              <w:spacing w:line="400" w:lineRule="exact"/>
              <w:ind w:firstLine="0" w:firstLineChars="0"/>
              <w:jc w:val="center"/>
              <w:rPr>
                <w:rFonts w:ascii="宋体" w:hAnsi="Calibri" w:eastAsia="宋体" w:cs="宋体"/>
                <w:kern w:val="0"/>
                <w:sz w:val="28"/>
                <w:szCs w:val="28"/>
                <w:lang w:val="en-US" w:eastAsia="zh-CN" w:bidi="ar-SA"/>
              </w:rPr>
            </w:pPr>
            <w:r>
              <w:rPr>
                <w:rFonts w:ascii="宋体" w:hAnsi="宋体" w:cs="宋体"/>
                <w:kern w:val="0"/>
                <w:sz w:val="28"/>
                <w:szCs w:val="28"/>
              </w:rPr>
              <w:t>18</w:t>
            </w:r>
          </w:p>
        </w:tc>
        <w:tc>
          <w:tcPr>
            <w:tcW w:w="1112" w:type="dxa"/>
            <w:vAlign w:val="center"/>
          </w:tcPr>
          <w:p>
            <w:pPr>
              <w:pStyle w:val="12"/>
              <w:spacing w:line="400" w:lineRule="exact"/>
              <w:ind w:firstLine="0" w:firstLineChars="0"/>
              <w:jc w:val="center"/>
              <w:rPr>
                <w:rFonts w:ascii="宋体" w:hAnsi="Calibri" w:eastAsia="宋体" w:cs="宋体"/>
                <w:kern w:val="0"/>
                <w:sz w:val="28"/>
                <w:szCs w:val="28"/>
                <w:lang w:val="en-US" w:eastAsia="zh-CN" w:bidi="ar-SA"/>
              </w:rPr>
            </w:pPr>
            <w:r>
              <w:rPr>
                <w:rFonts w:ascii="宋体" w:hAnsi="宋体" w:cs="宋体"/>
                <w:kern w:val="0"/>
                <w:sz w:val="28"/>
                <w:szCs w:val="28"/>
              </w:rPr>
              <w:t>46</w:t>
            </w:r>
          </w:p>
        </w:tc>
        <w:tc>
          <w:tcPr>
            <w:tcW w:w="1088" w:type="dxa"/>
            <w:vAlign w:val="center"/>
          </w:tcPr>
          <w:p>
            <w:pPr>
              <w:pStyle w:val="12"/>
              <w:spacing w:line="400" w:lineRule="exact"/>
              <w:ind w:firstLine="0" w:firstLineChars="0"/>
              <w:jc w:val="center"/>
              <w:rPr>
                <w:rFonts w:ascii="宋体" w:hAnsi="Calibri" w:eastAsia="宋体" w:cs="宋体"/>
                <w:kern w:val="0"/>
                <w:sz w:val="28"/>
                <w:szCs w:val="28"/>
                <w:lang w:val="en-US" w:eastAsia="zh-CN" w:bidi="ar-SA"/>
              </w:rPr>
            </w:pPr>
            <w:r>
              <w:rPr>
                <w:rFonts w:ascii="宋体" w:hAnsi="宋体" w:cs="宋体"/>
                <w:kern w:val="0"/>
                <w:sz w:val="28"/>
                <w:szCs w:val="28"/>
              </w:rPr>
              <w:t>49</w:t>
            </w:r>
          </w:p>
        </w:tc>
        <w:tc>
          <w:tcPr>
            <w:tcW w:w="1100" w:type="dxa"/>
            <w:vAlign w:val="center"/>
          </w:tcPr>
          <w:p>
            <w:pPr>
              <w:pStyle w:val="12"/>
              <w:spacing w:line="400" w:lineRule="exact"/>
              <w:ind w:firstLine="0" w:firstLineChars="0"/>
              <w:jc w:val="center"/>
              <w:rPr>
                <w:rFonts w:ascii="宋体" w:hAnsi="Calibri" w:eastAsia="宋体" w:cs="宋体"/>
                <w:kern w:val="0"/>
                <w:sz w:val="28"/>
                <w:szCs w:val="28"/>
                <w:lang w:val="en-US" w:eastAsia="zh-CN" w:bidi="ar-SA"/>
              </w:rPr>
            </w:pPr>
            <w:r>
              <w:rPr>
                <w:rFonts w:ascii="宋体" w:hAnsi="宋体" w:cs="宋体"/>
                <w:kern w:val="0"/>
                <w:sz w:val="28"/>
                <w:szCs w:val="2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25" w:type="dxa"/>
            <w:vAlign w:val="center"/>
          </w:tcPr>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鲁山县</w:t>
            </w:r>
          </w:p>
        </w:tc>
        <w:tc>
          <w:tcPr>
            <w:tcW w:w="1962" w:type="dxa"/>
            <w:vAlign w:val="center"/>
          </w:tcPr>
          <w:p>
            <w:pPr>
              <w:pStyle w:val="12"/>
              <w:spacing w:line="400" w:lineRule="exact"/>
              <w:ind w:firstLine="0" w:firstLineChars="0"/>
              <w:jc w:val="center"/>
              <w:rPr>
                <w:rFonts w:hint="eastAsia" w:ascii="宋体" w:eastAsia="宋体" w:cs="宋体"/>
                <w:kern w:val="0"/>
                <w:sz w:val="28"/>
                <w:szCs w:val="28"/>
                <w:lang w:eastAsia="zh-CN"/>
              </w:rPr>
            </w:pPr>
            <w:r>
              <w:rPr>
                <w:rFonts w:hint="eastAsia" w:ascii="宋体" w:hAnsi="宋体" w:cs="宋体"/>
                <w:kern w:val="0"/>
                <w:sz w:val="28"/>
                <w:szCs w:val="28"/>
                <w:lang w:val="en-US" w:eastAsia="zh-CN"/>
              </w:rPr>
              <w:t>5</w:t>
            </w:r>
          </w:p>
        </w:tc>
        <w:tc>
          <w:tcPr>
            <w:tcW w:w="1235"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187"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150"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325"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10</w:t>
            </w:r>
          </w:p>
        </w:tc>
        <w:tc>
          <w:tcPr>
            <w:tcW w:w="12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20</w:t>
            </w:r>
          </w:p>
        </w:tc>
        <w:tc>
          <w:tcPr>
            <w:tcW w:w="13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16</w:t>
            </w:r>
          </w:p>
        </w:tc>
        <w:tc>
          <w:tcPr>
            <w:tcW w:w="1112"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46</w:t>
            </w:r>
          </w:p>
        </w:tc>
        <w:tc>
          <w:tcPr>
            <w:tcW w:w="10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49</w:t>
            </w:r>
          </w:p>
        </w:tc>
        <w:tc>
          <w:tcPr>
            <w:tcW w:w="11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25" w:type="dxa"/>
            <w:vAlign w:val="center"/>
          </w:tcPr>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叶县</w:t>
            </w:r>
          </w:p>
        </w:tc>
        <w:tc>
          <w:tcPr>
            <w:tcW w:w="1962"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10</w:t>
            </w:r>
          </w:p>
        </w:tc>
        <w:tc>
          <w:tcPr>
            <w:tcW w:w="1235"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1</w:t>
            </w:r>
          </w:p>
        </w:tc>
        <w:tc>
          <w:tcPr>
            <w:tcW w:w="1187"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15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4</w:t>
            </w:r>
          </w:p>
        </w:tc>
        <w:tc>
          <w:tcPr>
            <w:tcW w:w="1325"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5</w:t>
            </w:r>
          </w:p>
        </w:tc>
        <w:tc>
          <w:tcPr>
            <w:tcW w:w="12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5</w:t>
            </w:r>
          </w:p>
        </w:tc>
        <w:tc>
          <w:tcPr>
            <w:tcW w:w="13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21</w:t>
            </w:r>
          </w:p>
        </w:tc>
        <w:tc>
          <w:tcPr>
            <w:tcW w:w="1112"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46</w:t>
            </w:r>
          </w:p>
        </w:tc>
        <w:tc>
          <w:tcPr>
            <w:tcW w:w="10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49</w:t>
            </w:r>
          </w:p>
        </w:tc>
        <w:tc>
          <w:tcPr>
            <w:tcW w:w="11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25" w:type="dxa"/>
            <w:vAlign w:val="center"/>
          </w:tcPr>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新华区</w:t>
            </w:r>
          </w:p>
        </w:tc>
        <w:tc>
          <w:tcPr>
            <w:tcW w:w="1962"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235"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187"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150"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325"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2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3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112"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70</w:t>
            </w:r>
          </w:p>
        </w:tc>
        <w:tc>
          <w:tcPr>
            <w:tcW w:w="10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75</w:t>
            </w:r>
          </w:p>
        </w:tc>
        <w:tc>
          <w:tcPr>
            <w:tcW w:w="11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25" w:type="dxa"/>
            <w:vAlign w:val="center"/>
          </w:tcPr>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卫东区</w:t>
            </w:r>
          </w:p>
        </w:tc>
        <w:tc>
          <w:tcPr>
            <w:tcW w:w="1962"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235"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187"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150"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325"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2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3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112"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70</w:t>
            </w:r>
          </w:p>
        </w:tc>
        <w:tc>
          <w:tcPr>
            <w:tcW w:w="10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75</w:t>
            </w:r>
          </w:p>
        </w:tc>
        <w:tc>
          <w:tcPr>
            <w:tcW w:w="11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25" w:type="dxa"/>
            <w:vAlign w:val="center"/>
          </w:tcPr>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湛河区</w:t>
            </w:r>
          </w:p>
        </w:tc>
        <w:tc>
          <w:tcPr>
            <w:tcW w:w="1962"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235"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187"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150"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325"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2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3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112"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70</w:t>
            </w:r>
          </w:p>
        </w:tc>
        <w:tc>
          <w:tcPr>
            <w:tcW w:w="10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75</w:t>
            </w:r>
          </w:p>
        </w:tc>
        <w:tc>
          <w:tcPr>
            <w:tcW w:w="11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225" w:type="dxa"/>
            <w:vAlign w:val="center"/>
          </w:tcPr>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城乡一体化示范区</w:t>
            </w:r>
          </w:p>
        </w:tc>
        <w:tc>
          <w:tcPr>
            <w:tcW w:w="1962"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235"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187"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150"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325"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2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3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112"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70</w:t>
            </w:r>
          </w:p>
        </w:tc>
        <w:tc>
          <w:tcPr>
            <w:tcW w:w="10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75</w:t>
            </w:r>
          </w:p>
        </w:tc>
        <w:tc>
          <w:tcPr>
            <w:tcW w:w="11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25" w:type="dxa"/>
            <w:vAlign w:val="center"/>
          </w:tcPr>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高新区</w:t>
            </w:r>
          </w:p>
        </w:tc>
        <w:tc>
          <w:tcPr>
            <w:tcW w:w="1962"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235"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187"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150" w:type="dxa"/>
            <w:vAlign w:val="center"/>
          </w:tcPr>
          <w:p>
            <w:pPr>
              <w:spacing w:line="400" w:lineRule="exact"/>
              <w:jc w:val="center"/>
              <w:rPr>
                <w:rFonts w:ascii="宋体" w:cs="宋体"/>
                <w:kern w:val="0"/>
                <w:sz w:val="28"/>
                <w:szCs w:val="28"/>
              </w:rPr>
            </w:pPr>
            <w:r>
              <w:rPr>
                <w:rFonts w:ascii="宋体" w:hAnsi="宋体" w:cs="宋体"/>
                <w:kern w:val="0"/>
                <w:sz w:val="28"/>
                <w:szCs w:val="28"/>
              </w:rPr>
              <w:t>/</w:t>
            </w:r>
          </w:p>
        </w:tc>
        <w:tc>
          <w:tcPr>
            <w:tcW w:w="1325"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2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3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w:t>
            </w:r>
          </w:p>
        </w:tc>
        <w:tc>
          <w:tcPr>
            <w:tcW w:w="1112"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70</w:t>
            </w:r>
          </w:p>
        </w:tc>
        <w:tc>
          <w:tcPr>
            <w:tcW w:w="10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75</w:t>
            </w:r>
          </w:p>
        </w:tc>
        <w:tc>
          <w:tcPr>
            <w:tcW w:w="11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25" w:type="dxa"/>
            <w:vAlign w:val="center"/>
          </w:tcPr>
          <w:p>
            <w:pPr>
              <w:pStyle w:val="12"/>
              <w:spacing w:line="400" w:lineRule="exact"/>
              <w:ind w:firstLine="0" w:firstLineChars="0"/>
              <w:jc w:val="center"/>
              <w:rPr>
                <w:rFonts w:ascii="宋体" w:cs="宋体"/>
                <w:kern w:val="0"/>
                <w:sz w:val="28"/>
                <w:szCs w:val="28"/>
              </w:rPr>
            </w:pPr>
            <w:r>
              <w:rPr>
                <w:rFonts w:hint="eastAsia" w:ascii="宋体" w:hAnsi="宋体" w:cs="宋体"/>
                <w:kern w:val="0"/>
                <w:sz w:val="28"/>
                <w:szCs w:val="28"/>
              </w:rPr>
              <w:t>合计</w:t>
            </w:r>
          </w:p>
        </w:tc>
        <w:tc>
          <w:tcPr>
            <w:tcW w:w="1962" w:type="dxa"/>
            <w:vAlign w:val="center"/>
          </w:tcPr>
          <w:p>
            <w:pPr>
              <w:pStyle w:val="12"/>
              <w:spacing w:line="400" w:lineRule="exact"/>
              <w:ind w:firstLine="0" w:firstLineChars="0"/>
              <w:jc w:val="center"/>
              <w:rPr>
                <w:rFonts w:hint="eastAsia" w:ascii="宋体" w:eastAsia="宋体" w:cs="宋体"/>
                <w:kern w:val="0"/>
                <w:sz w:val="28"/>
                <w:szCs w:val="28"/>
                <w:lang w:eastAsia="zh-CN"/>
              </w:rPr>
            </w:pPr>
            <w:r>
              <w:rPr>
                <w:rFonts w:ascii="宋体" w:hAnsi="宋体" w:cs="宋体"/>
                <w:kern w:val="0"/>
                <w:sz w:val="28"/>
                <w:szCs w:val="28"/>
              </w:rPr>
              <w:t>2</w:t>
            </w:r>
            <w:r>
              <w:rPr>
                <w:rFonts w:hint="eastAsia" w:ascii="宋体" w:hAnsi="宋体" w:cs="宋体"/>
                <w:kern w:val="0"/>
                <w:sz w:val="28"/>
                <w:szCs w:val="28"/>
                <w:lang w:val="en-US" w:eastAsia="zh-CN"/>
              </w:rPr>
              <w:t>4</w:t>
            </w:r>
          </w:p>
        </w:tc>
        <w:tc>
          <w:tcPr>
            <w:tcW w:w="1235" w:type="dxa"/>
            <w:vAlign w:val="center"/>
          </w:tcPr>
          <w:p>
            <w:pPr>
              <w:pStyle w:val="12"/>
              <w:spacing w:line="400" w:lineRule="exact"/>
              <w:ind w:firstLine="0" w:firstLineChars="0"/>
              <w:jc w:val="center"/>
              <w:rPr>
                <w:rFonts w:hint="eastAsia" w:ascii="宋体" w:eastAsia="宋体" w:cs="宋体"/>
                <w:kern w:val="0"/>
                <w:sz w:val="28"/>
                <w:szCs w:val="28"/>
                <w:lang w:eastAsia="zh-CN"/>
              </w:rPr>
            </w:pPr>
            <w:r>
              <w:rPr>
                <w:rFonts w:hint="eastAsia" w:ascii="宋体" w:hAnsi="宋体" w:cs="宋体"/>
                <w:kern w:val="0"/>
                <w:sz w:val="28"/>
                <w:szCs w:val="28"/>
                <w:lang w:val="en-US" w:eastAsia="zh-CN"/>
              </w:rPr>
              <w:t>8</w:t>
            </w:r>
          </w:p>
        </w:tc>
        <w:tc>
          <w:tcPr>
            <w:tcW w:w="1187" w:type="dxa"/>
            <w:vAlign w:val="center"/>
          </w:tcPr>
          <w:p>
            <w:pPr>
              <w:pStyle w:val="12"/>
              <w:spacing w:line="400" w:lineRule="exact"/>
              <w:ind w:firstLine="0" w:firstLineChars="0"/>
              <w:jc w:val="center"/>
              <w:rPr>
                <w:rFonts w:ascii="宋体" w:cs="宋体"/>
                <w:kern w:val="0"/>
                <w:sz w:val="28"/>
                <w:szCs w:val="28"/>
              </w:rPr>
            </w:pPr>
            <w:r>
              <w:rPr>
                <w:rFonts w:ascii="宋体" w:cs="宋体"/>
                <w:kern w:val="0"/>
                <w:sz w:val="28"/>
                <w:szCs w:val="28"/>
              </w:rPr>
              <w:t>0</w:t>
            </w:r>
          </w:p>
        </w:tc>
        <w:tc>
          <w:tcPr>
            <w:tcW w:w="1150" w:type="dxa"/>
            <w:vAlign w:val="center"/>
          </w:tcPr>
          <w:p>
            <w:pPr>
              <w:pStyle w:val="12"/>
              <w:spacing w:line="400" w:lineRule="exact"/>
              <w:ind w:firstLine="0" w:firstLineChars="0"/>
              <w:jc w:val="center"/>
              <w:rPr>
                <w:rFonts w:hint="default" w:ascii="宋体" w:eastAsia="宋体" w:cs="宋体"/>
                <w:kern w:val="0"/>
                <w:sz w:val="28"/>
                <w:szCs w:val="28"/>
                <w:lang w:val="en-US" w:eastAsia="zh-CN"/>
              </w:rPr>
            </w:pPr>
            <w:r>
              <w:rPr>
                <w:rFonts w:hint="eastAsia" w:ascii="宋体" w:hAnsi="宋体" w:cs="宋体"/>
                <w:kern w:val="0"/>
                <w:sz w:val="28"/>
                <w:szCs w:val="28"/>
                <w:lang w:val="en-US" w:eastAsia="zh-CN"/>
              </w:rPr>
              <w:t>10</w:t>
            </w:r>
          </w:p>
        </w:tc>
        <w:tc>
          <w:tcPr>
            <w:tcW w:w="1325"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27</w:t>
            </w:r>
          </w:p>
        </w:tc>
        <w:tc>
          <w:tcPr>
            <w:tcW w:w="12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40</w:t>
            </w:r>
          </w:p>
        </w:tc>
        <w:tc>
          <w:tcPr>
            <w:tcW w:w="13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55</w:t>
            </w:r>
          </w:p>
        </w:tc>
        <w:tc>
          <w:tcPr>
            <w:tcW w:w="1112"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46</w:t>
            </w:r>
          </w:p>
        </w:tc>
        <w:tc>
          <w:tcPr>
            <w:tcW w:w="1088"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49</w:t>
            </w:r>
          </w:p>
        </w:tc>
        <w:tc>
          <w:tcPr>
            <w:tcW w:w="1100" w:type="dxa"/>
            <w:vAlign w:val="center"/>
          </w:tcPr>
          <w:p>
            <w:pPr>
              <w:pStyle w:val="12"/>
              <w:spacing w:line="400" w:lineRule="exact"/>
              <w:ind w:firstLine="0" w:firstLineChars="0"/>
              <w:jc w:val="center"/>
              <w:rPr>
                <w:rFonts w:ascii="宋体" w:cs="宋体"/>
                <w:kern w:val="0"/>
                <w:sz w:val="28"/>
                <w:szCs w:val="28"/>
              </w:rPr>
            </w:pPr>
            <w:r>
              <w:rPr>
                <w:rFonts w:ascii="宋体" w:hAnsi="宋体" w:cs="宋体"/>
                <w:kern w:val="0"/>
                <w:sz w:val="28"/>
                <w:szCs w:val="28"/>
              </w:rPr>
              <w:t>52</w:t>
            </w:r>
          </w:p>
        </w:tc>
      </w:tr>
    </w:tbl>
    <w:p>
      <w:pPr>
        <w:pStyle w:val="12"/>
        <w:spacing w:line="580" w:lineRule="exact"/>
        <w:ind w:firstLine="320"/>
        <w:rPr>
          <w:rFonts w:ascii="仿宋_GB2312" w:hAnsi="仿宋_GB2312" w:eastAsia="仿宋_GB2312" w:cs="仿宋_GB2312"/>
          <w:kern w:val="0"/>
          <w:sz w:val="32"/>
          <w:szCs w:val="32"/>
        </w:rPr>
      </w:pPr>
    </w:p>
    <w:p>
      <w:pPr>
        <w:pStyle w:val="12"/>
        <w:spacing w:line="580" w:lineRule="exact"/>
        <w:ind w:firstLine="4480" w:firstLineChars="1400"/>
        <w:rPr>
          <w:rFonts w:ascii="仿宋_GB2312" w:hAnsi="仿宋_GB2312" w:eastAsia="仿宋_GB2312" w:cs="仿宋_GB2312"/>
          <w:kern w:val="0"/>
          <w:sz w:val="32"/>
          <w:szCs w:val="32"/>
        </w:rPr>
      </w:pPr>
    </w:p>
    <w:sectPr>
      <w:pgSz w:w="16838" w:h="11906" w:orient="landscape"/>
      <w:pgMar w:top="1587" w:right="2098" w:bottom="1474" w:left="1984" w:header="851" w:footer="1417"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245"/>
      <w:jc w:val="right"/>
      <w:rPr>
        <w:rFonts w:ascii="宋体" w:cs="宋体"/>
        <w:sz w:val="29"/>
        <w:szCs w:val="29"/>
      </w:rPr>
    </w:pPr>
    <w:r>
      <w:rPr>
        <w:rFonts w:ascii="Calibri" w:hAnsi="Calibri" w:eastAsia="宋体" w:cs="Times New Roman"/>
        <w:kern w:val="2"/>
        <w:sz w:val="21"/>
        <w:szCs w:val="24"/>
        <w:lang w:val="en-US" w:eastAsia="zh-CN" w:bidi="ar-SA"/>
      </w:rPr>
      <w:pict>
        <v:shape id="Quad Arrow 3073" o:spid="_x0000_s4097"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ind w:left="210" w:leftChars="100" w:right="210" w:rightChars="10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5</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M4YjEzZWNiODEwMWEyMDEzZTI0MmE2NjI3ZGI5YzcifQ=="/>
  </w:docVars>
  <w:rsids>
    <w:rsidRoot w:val="00E6178B"/>
    <w:rsid w:val="00000D6B"/>
    <w:rsid w:val="0002590C"/>
    <w:rsid w:val="000474EC"/>
    <w:rsid w:val="00065A86"/>
    <w:rsid w:val="000974FF"/>
    <w:rsid w:val="000B565F"/>
    <w:rsid w:val="00174160"/>
    <w:rsid w:val="001827E7"/>
    <w:rsid w:val="001D6F83"/>
    <w:rsid w:val="003610A4"/>
    <w:rsid w:val="004D44D0"/>
    <w:rsid w:val="004E2E6A"/>
    <w:rsid w:val="00667007"/>
    <w:rsid w:val="006823BF"/>
    <w:rsid w:val="007203B3"/>
    <w:rsid w:val="007263BA"/>
    <w:rsid w:val="00893880"/>
    <w:rsid w:val="008F047E"/>
    <w:rsid w:val="00986852"/>
    <w:rsid w:val="009C5537"/>
    <w:rsid w:val="00A062C2"/>
    <w:rsid w:val="00B338B3"/>
    <w:rsid w:val="00BA4950"/>
    <w:rsid w:val="00C170AC"/>
    <w:rsid w:val="00C631E0"/>
    <w:rsid w:val="00C73751"/>
    <w:rsid w:val="00CE6E0D"/>
    <w:rsid w:val="00D020F5"/>
    <w:rsid w:val="00D05700"/>
    <w:rsid w:val="00DA48B3"/>
    <w:rsid w:val="00DD4EB2"/>
    <w:rsid w:val="00DF3973"/>
    <w:rsid w:val="00DF4FEE"/>
    <w:rsid w:val="00E6178B"/>
    <w:rsid w:val="00F30AE3"/>
    <w:rsid w:val="00F41371"/>
    <w:rsid w:val="00F45364"/>
    <w:rsid w:val="00FC6820"/>
    <w:rsid w:val="00FE2E22"/>
    <w:rsid w:val="01AD5161"/>
    <w:rsid w:val="02284DF1"/>
    <w:rsid w:val="02A243D0"/>
    <w:rsid w:val="02B51BD9"/>
    <w:rsid w:val="02C11B48"/>
    <w:rsid w:val="02D50DC8"/>
    <w:rsid w:val="04DF4DCB"/>
    <w:rsid w:val="05BF0574"/>
    <w:rsid w:val="05EE0DA0"/>
    <w:rsid w:val="06AE54D5"/>
    <w:rsid w:val="07CA6A21"/>
    <w:rsid w:val="089A61BD"/>
    <w:rsid w:val="08DA2C94"/>
    <w:rsid w:val="09C17BD4"/>
    <w:rsid w:val="0AEA2F37"/>
    <w:rsid w:val="0B202CB8"/>
    <w:rsid w:val="0BFD6DE7"/>
    <w:rsid w:val="0D2804A9"/>
    <w:rsid w:val="0DD30DD3"/>
    <w:rsid w:val="0F07055B"/>
    <w:rsid w:val="100D57D4"/>
    <w:rsid w:val="10344EA6"/>
    <w:rsid w:val="104313DF"/>
    <w:rsid w:val="10B65291"/>
    <w:rsid w:val="1145536B"/>
    <w:rsid w:val="11F34DC7"/>
    <w:rsid w:val="12372F05"/>
    <w:rsid w:val="13CF433D"/>
    <w:rsid w:val="1401481B"/>
    <w:rsid w:val="14143437"/>
    <w:rsid w:val="1443666E"/>
    <w:rsid w:val="150B4FF8"/>
    <w:rsid w:val="154C41B2"/>
    <w:rsid w:val="177117F3"/>
    <w:rsid w:val="185365BF"/>
    <w:rsid w:val="18F67870"/>
    <w:rsid w:val="19710721"/>
    <w:rsid w:val="1BCC709C"/>
    <w:rsid w:val="1CED5A61"/>
    <w:rsid w:val="1D6F4C26"/>
    <w:rsid w:val="1E6A206C"/>
    <w:rsid w:val="1E9D67E6"/>
    <w:rsid w:val="1EC95F46"/>
    <w:rsid w:val="1F6A3FD4"/>
    <w:rsid w:val="20E22081"/>
    <w:rsid w:val="214D44F3"/>
    <w:rsid w:val="2197090A"/>
    <w:rsid w:val="228026A7"/>
    <w:rsid w:val="22E22A19"/>
    <w:rsid w:val="230F703D"/>
    <w:rsid w:val="240E4D72"/>
    <w:rsid w:val="24807587"/>
    <w:rsid w:val="24C35833"/>
    <w:rsid w:val="24D82326"/>
    <w:rsid w:val="255B4D05"/>
    <w:rsid w:val="25986497"/>
    <w:rsid w:val="25A36F8A"/>
    <w:rsid w:val="28F0646C"/>
    <w:rsid w:val="2A1B325D"/>
    <w:rsid w:val="2AA27256"/>
    <w:rsid w:val="2CB31058"/>
    <w:rsid w:val="2E6C2794"/>
    <w:rsid w:val="2EAD1D25"/>
    <w:rsid w:val="31F90CDF"/>
    <w:rsid w:val="32854A0F"/>
    <w:rsid w:val="33F359B8"/>
    <w:rsid w:val="342A1F36"/>
    <w:rsid w:val="35142D63"/>
    <w:rsid w:val="35643762"/>
    <w:rsid w:val="357D04DB"/>
    <w:rsid w:val="35D10F79"/>
    <w:rsid w:val="377663FC"/>
    <w:rsid w:val="392B5E2A"/>
    <w:rsid w:val="395B49D1"/>
    <w:rsid w:val="3A396B2A"/>
    <w:rsid w:val="3B340A04"/>
    <w:rsid w:val="3D247821"/>
    <w:rsid w:val="3DCE46C5"/>
    <w:rsid w:val="3DDB5020"/>
    <w:rsid w:val="3DE17472"/>
    <w:rsid w:val="41AC7325"/>
    <w:rsid w:val="42FA1FDB"/>
    <w:rsid w:val="46811304"/>
    <w:rsid w:val="472C35DC"/>
    <w:rsid w:val="481F240D"/>
    <w:rsid w:val="4A464097"/>
    <w:rsid w:val="4CB41641"/>
    <w:rsid w:val="4D026C97"/>
    <w:rsid w:val="4D455A67"/>
    <w:rsid w:val="4D646055"/>
    <w:rsid w:val="4E9741DA"/>
    <w:rsid w:val="4F42646A"/>
    <w:rsid w:val="50B501AD"/>
    <w:rsid w:val="50C64E79"/>
    <w:rsid w:val="51037E7B"/>
    <w:rsid w:val="51C63383"/>
    <w:rsid w:val="527F1783"/>
    <w:rsid w:val="53481D0A"/>
    <w:rsid w:val="538F3C48"/>
    <w:rsid w:val="55680FD5"/>
    <w:rsid w:val="556978EF"/>
    <w:rsid w:val="566617CF"/>
    <w:rsid w:val="57072262"/>
    <w:rsid w:val="572D6351"/>
    <w:rsid w:val="57726876"/>
    <w:rsid w:val="58C32A5B"/>
    <w:rsid w:val="59640B9A"/>
    <w:rsid w:val="5A785436"/>
    <w:rsid w:val="5A867B53"/>
    <w:rsid w:val="5B7A3F70"/>
    <w:rsid w:val="5C537F09"/>
    <w:rsid w:val="5C9A2ABF"/>
    <w:rsid w:val="5CD2262C"/>
    <w:rsid w:val="5E0F3C83"/>
    <w:rsid w:val="5F922E3B"/>
    <w:rsid w:val="61A133C3"/>
    <w:rsid w:val="61BD4E63"/>
    <w:rsid w:val="625E16DC"/>
    <w:rsid w:val="684C7822"/>
    <w:rsid w:val="6A602B4D"/>
    <w:rsid w:val="6C2C42D2"/>
    <w:rsid w:val="6CA511F7"/>
    <w:rsid w:val="6E3E1DB5"/>
    <w:rsid w:val="6EAD61D3"/>
    <w:rsid w:val="6EAE7221"/>
    <w:rsid w:val="70567B70"/>
    <w:rsid w:val="71393D0E"/>
    <w:rsid w:val="71F32CFB"/>
    <w:rsid w:val="73C35F15"/>
    <w:rsid w:val="749B7D86"/>
    <w:rsid w:val="74DA5239"/>
    <w:rsid w:val="766308F1"/>
    <w:rsid w:val="77400C32"/>
    <w:rsid w:val="78AD73B9"/>
    <w:rsid w:val="7B4E6454"/>
    <w:rsid w:val="7C63164A"/>
    <w:rsid w:val="7D8A0DF7"/>
    <w:rsid w:val="7E057024"/>
    <w:rsid w:val="7EBB576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link w:val="19"/>
    <w:qFormat/>
    <w:uiPriority w:val="99"/>
    <w:pPr>
      <w:jc w:val="left"/>
    </w:pPr>
  </w:style>
  <w:style w:type="paragraph" w:styleId="4">
    <w:name w:val="Body Text"/>
    <w:basedOn w:val="1"/>
    <w:next w:val="1"/>
    <w:link w:val="20"/>
    <w:qFormat/>
    <w:uiPriority w:val="99"/>
  </w:style>
  <w:style w:type="paragraph" w:styleId="5">
    <w:name w:val="footer"/>
    <w:basedOn w:val="1"/>
    <w:link w:val="21"/>
    <w:qFormat/>
    <w:uiPriority w:val="99"/>
    <w:pPr>
      <w:tabs>
        <w:tab w:val="center" w:pos="4153"/>
        <w:tab w:val="right" w:pos="8306"/>
      </w:tabs>
      <w:snapToGrid w:val="0"/>
      <w:jc w:val="left"/>
    </w:pPr>
    <w:rPr>
      <w:sz w:val="18"/>
    </w:rPr>
  </w:style>
  <w:style w:type="paragraph" w:styleId="6">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unhideWhenUsed/>
    <w:qFormat/>
    <w:uiPriority w:val="99"/>
    <w:rPr>
      <w:color w:val="0000FF"/>
      <w:u w:val="single"/>
    </w:rPr>
  </w:style>
  <w:style w:type="paragraph" w:customStyle="1" w:styleId="12">
    <w:name w:val="Body Text First Indent_ad369ec0-1c06-48b8-8323-a59611359a22"/>
    <w:basedOn w:val="4"/>
    <w:qFormat/>
    <w:uiPriority w:val="99"/>
    <w:pPr>
      <w:ind w:firstLine="420" w:firstLineChars="100"/>
    </w:pPr>
  </w:style>
  <w:style w:type="paragraph" w:customStyle="1" w:styleId="13">
    <w:name w:val="BodyText1I2"/>
    <w:basedOn w:val="14"/>
    <w:next w:val="16"/>
    <w:qFormat/>
    <w:uiPriority w:val="99"/>
    <w:pPr>
      <w:spacing w:after="120" w:line="600" w:lineRule="exact"/>
      <w:ind w:left="420" w:leftChars="200" w:firstLine="420"/>
      <w:jc w:val="both"/>
    </w:pPr>
    <w:rPr>
      <w:rFonts w:ascii="Times New Roman" w:eastAsia="方正仿宋简体"/>
      <w:sz w:val="32"/>
    </w:rPr>
  </w:style>
  <w:style w:type="paragraph" w:customStyle="1" w:styleId="14">
    <w:name w:val="BodyTextIndent"/>
    <w:basedOn w:val="1"/>
    <w:next w:val="15"/>
    <w:qFormat/>
    <w:uiPriority w:val="99"/>
    <w:pPr>
      <w:ind w:firstLine="720" w:firstLineChars="200"/>
      <w:jc w:val="center"/>
    </w:pPr>
    <w:rPr>
      <w:rFonts w:ascii="黑体" w:eastAsia="黑体"/>
      <w:sz w:val="36"/>
    </w:rPr>
  </w:style>
  <w:style w:type="paragraph" w:customStyle="1" w:styleId="15">
    <w:name w:val="EnvelopeReturn"/>
    <w:basedOn w:val="1"/>
    <w:qFormat/>
    <w:uiPriority w:val="99"/>
    <w:pPr>
      <w:tabs>
        <w:tab w:val="left" w:pos="420"/>
      </w:tabs>
      <w:snapToGrid w:val="0"/>
    </w:pPr>
    <w:rPr>
      <w:rFonts w:ascii="Arial" w:hAnsi="Arial"/>
    </w:rPr>
  </w:style>
  <w:style w:type="paragraph" w:customStyle="1" w:styleId="16">
    <w:name w:val="BodyText1I"/>
    <w:basedOn w:val="17"/>
    <w:next w:val="13"/>
    <w:qFormat/>
    <w:uiPriority w:val="99"/>
    <w:pPr>
      <w:ind w:firstLine="420"/>
    </w:pPr>
    <w:rPr>
      <w:sz w:val="32"/>
    </w:rPr>
  </w:style>
  <w:style w:type="paragraph" w:customStyle="1" w:styleId="17">
    <w:name w:val="BodyText"/>
    <w:basedOn w:val="1"/>
    <w:next w:val="18"/>
    <w:qFormat/>
    <w:uiPriority w:val="99"/>
  </w:style>
  <w:style w:type="paragraph" w:customStyle="1" w:styleId="18">
    <w:name w:val="BodyText2"/>
    <w:basedOn w:val="1"/>
    <w:qFormat/>
    <w:uiPriority w:val="99"/>
    <w:pPr>
      <w:spacing w:after="120" w:line="480" w:lineRule="auto"/>
    </w:pPr>
  </w:style>
  <w:style w:type="character" w:customStyle="1" w:styleId="19">
    <w:name w:val="Comment Text Char"/>
    <w:basedOn w:val="9"/>
    <w:link w:val="3"/>
    <w:semiHidden/>
    <w:qFormat/>
    <w:locked/>
    <w:uiPriority w:val="99"/>
    <w:rPr>
      <w:rFonts w:ascii="Calibri" w:hAnsi="Calibri" w:cs="Times New Roman"/>
      <w:sz w:val="24"/>
      <w:szCs w:val="24"/>
    </w:rPr>
  </w:style>
  <w:style w:type="character" w:customStyle="1" w:styleId="20">
    <w:name w:val="Body Text Char"/>
    <w:basedOn w:val="9"/>
    <w:link w:val="4"/>
    <w:semiHidden/>
    <w:qFormat/>
    <w:locked/>
    <w:uiPriority w:val="99"/>
    <w:rPr>
      <w:rFonts w:ascii="Calibri" w:hAnsi="Calibri" w:cs="Times New Roman"/>
      <w:sz w:val="24"/>
      <w:szCs w:val="24"/>
    </w:rPr>
  </w:style>
  <w:style w:type="character" w:customStyle="1" w:styleId="21">
    <w:name w:val="Footer Char"/>
    <w:basedOn w:val="9"/>
    <w:link w:val="5"/>
    <w:semiHidden/>
    <w:qFormat/>
    <w:locked/>
    <w:uiPriority w:val="99"/>
    <w:rPr>
      <w:rFonts w:ascii="Calibri" w:hAnsi="Calibri" w:cs="Times New Roman"/>
      <w:sz w:val="18"/>
      <w:szCs w:val="18"/>
    </w:rPr>
  </w:style>
  <w:style w:type="character" w:customStyle="1" w:styleId="22">
    <w:name w:val="Header Char"/>
    <w:basedOn w:val="9"/>
    <w:link w:val="6"/>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530</Words>
  <Characters>3026</Characters>
  <Lines>0</Lines>
  <Paragraphs>0</Paragraphs>
  <TotalTime>47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2023-05-05T03:26:00Z</dcterms:created>
  <dc:creator>lenovo</dc:creator>
  <cp:lastModifiedBy>蓝色天空</cp:lastModifiedBy>
  <cp:lastPrinted>2023-10-07T08:40:00Z</cp:lastPrinted>
  <dcterms:modified xsi:type="dcterms:W3CDTF">2023-11-14T00:22:05Z</dcterms:modified>
  <dc:title>关于征求《平顶山市农村生活污水治理工作实施方案（2023-2025）（征求意见稿）》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FAC66C118E2F4F62B321AD3D90BFD80A_13</vt:lpwstr>
  </property>
</Properties>
</file>