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85E9" w14:textId="77777777" w:rsidR="00AD79C1" w:rsidRPr="00AD79C1" w:rsidRDefault="00AD79C1" w:rsidP="00AD79C1">
      <w:pPr>
        <w:jc w:val="center"/>
        <w:rPr>
          <w:rFonts w:ascii="黑体" w:eastAsia="黑体" w:hAnsi="黑体"/>
          <w:sz w:val="32"/>
          <w:szCs w:val="32"/>
        </w:rPr>
      </w:pPr>
      <w:r w:rsidRPr="00AD79C1">
        <w:rPr>
          <w:rFonts w:ascii="黑体" w:eastAsia="黑体" w:hAnsi="黑体"/>
          <w:sz w:val="32"/>
          <w:szCs w:val="32"/>
        </w:rPr>
        <w:t>OBD智能环保检测仪</w:t>
      </w:r>
    </w:p>
    <w:p w14:paraId="23DECE46" w14:textId="31EBAFE4"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一、性能参数：</w:t>
      </w:r>
    </w:p>
    <w:p w14:paraId="359C269A"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1.VCI诊断盒性能参数：</w:t>
      </w:r>
    </w:p>
    <w:p w14:paraId="4281AD40"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（1）工作温度：-20°C至45°C</w:t>
      </w:r>
    </w:p>
    <w:p w14:paraId="03E038C9"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（2）存储温度：-20°C至60°C</w:t>
      </w:r>
    </w:p>
    <w:p w14:paraId="4BEF23E7"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（3）工作电压：9-36V</w:t>
      </w:r>
    </w:p>
    <w:p w14:paraId="30412731"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（4）工作电流：≤400mA</w:t>
      </w:r>
    </w:p>
    <w:p w14:paraId="4E894736"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（5）供电方式：OBD系统供电</w:t>
      </w:r>
    </w:p>
    <w:p w14:paraId="037DB63E"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（6）通讯接口：标准16针接口</w:t>
      </w:r>
    </w:p>
    <w:p w14:paraId="08C510EA"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（7）波特率：250K/500K/1000K</w:t>
      </w:r>
    </w:p>
    <w:p w14:paraId="0B2690D1"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二、功能要求</w:t>
      </w:r>
    </w:p>
    <w:p w14:paraId="694832D9" w14:textId="75D9A903"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1</w:t>
      </w:r>
      <w:r w:rsidRPr="00AD79C1">
        <w:rPr>
          <w:rFonts w:ascii="仿宋_GB2312" w:eastAsia="仿宋_GB2312" w:hint="eastAsia"/>
          <w:sz w:val="32"/>
          <w:szCs w:val="32"/>
        </w:rPr>
        <w:t>.具备电子车牌自动识别、行驶证拍照功能。</w:t>
      </w:r>
    </w:p>
    <w:p w14:paraId="2B9CC60A" w14:textId="77777777" w:rsidR="00AD79C1" w:rsidRDefault="00AD79C1" w:rsidP="00AD79C1">
      <w:pPr>
        <w:rPr>
          <w:rFonts w:ascii="仿宋_GB2312" w:eastAsia="仿宋_GB2312"/>
          <w:sz w:val="32"/>
          <w:szCs w:val="32"/>
        </w:rPr>
      </w:pPr>
      <w:r w:rsidRPr="00AD79C1">
        <w:rPr>
          <w:rFonts w:ascii="仿宋_GB2312" w:eastAsia="仿宋_GB2312" w:hint="eastAsia"/>
          <w:sz w:val="32"/>
          <w:szCs w:val="32"/>
        </w:rPr>
        <w:t>▲</w:t>
      </w:r>
      <w:r>
        <w:rPr>
          <w:rFonts w:ascii="仿宋_GB2312" w:eastAsia="仿宋_GB2312" w:hint="eastAsia"/>
          <w:sz w:val="32"/>
          <w:szCs w:val="32"/>
        </w:rPr>
        <w:t>2</w:t>
      </w:r>
      <w:r w:rsidRPr="00AD79C1">
        <w:rPr>
          <w:rFonts w:ascii="仿宋_GB2312" w:eastAsia="仿宋_GB2312" w:hint="eastAsia"/>
          <w:sz w:val="32"/>
          <w:szCs w:val="32"/>
        </w:rPr>
        <w:t>.具备读取车辆信息（车辆VIN号码、软件标定识别号码CALID、校验值CVN等信息）功能，并可自动与环保信息公开系统中备案的CALID码、CVN码进行比对。</w:t>
      </w:r>
    </w:p>
    <w:p w14:paraId="5791AE8F" w14:textId="43E28062"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3</w:t>
      </w:r>
      <w:r w:rsidRPr="00AD79C1">
        <w:rPr>
          <w:rFonts w:ascii="仿宋_GB2312" w:eastAsia="仿宋_GB2312" w:hint="eastAsia"/>
          <w:sz w:val="32"/>
          <w:szCs w:val="32"/>
        </w:rPr>
        <w:t>.具备识别重型柴油车、重型燃气车ECU中的故障</w:t>
      </w:r>
      <w:proofErr w:type="gramStart"/>
      <w:r w:rsidRPr="00AD79C1">
        <w:rPr>
          <w:rFonts w:ascii="仿宋_GB2312" w:eastAsia="仿宋_GB2312" w:hint="eastAsia"/>
          <w:sz w:val="32"/>
          <w:szCs w:val="32"/>
        </w:rPr>
        <w:t>码是否</w:t>
      </w:r>
      <w:proofErr w:type="gramEnd"/>
      <w:r w:rsidRPr="00AD79C1">
        <w:rPr>
          <w:rFonts w:ascii="仿宋_GB2312" w:eastAsia="仿宋_GB2312" w:hint="eastAsia"/>
          <w:sz w:val="32"/>
          <w:szCs w:val="32"/>
        </w:rPr>
        <w:t>被屏蔽的功能。</w:t>
      </w:r>
    </w:p>
    <w:p w14:paraId="0AE275D9" w14:textId="0FF0640B"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4</w:t>
      </w:r>
      <w:r w:rsidRPr="00AD79C1">
        <w:rPr>
          <w:rFonts w:ascii="仿宋_GB2312" w:eastAsia="仿宋_GB2312" w:hint="eastAsia"/>
          <w:sz w:val="32"/>
          <w:szCs w:val="32"/>
        </w:rPr>
        <w:t>.具备读取重型柴油车、重型燃气车ECU中的车辆跛行</w:t>
      </w:r>
      <w:r w:rsidRPr="00AD79C1">
        <w:rPr>
          <w:rFonts w:ascii="仿宋_GB2312" w:eastAsia="仿宋_GB2312" w:hint="eastAsia"/>
          <w:sz w:val="32"/>
          <w:szCs w:val="32"/>
        </w:rPr>
        <w:lastRenderedPageBreak/>
        <w:t>状态限制条件设定值的功能（转速限制设定值、扭矩限制设定值等），并判断是否进行了非法修改。</w:t>
      </w:r>
    </w:p>
    <w:p w14:paraId="6F18CF91" w14:textId="77777777" w:rsidR="00AD79C1" w:rsidRDefault="00AD79C1" w:rsidP="00AD79C1">
      <w:pPr>
        <w:rPr>
          <w:rFonts w:ascii="仿宋_GB2312" w:eastAsia="仿宋_GB2312"/>
          <w:sz w:val="32"/>
          <w:szCs w:val="32"/>
        </w:rPr>
      </w:pPr>
      <w:r w:rsidRPr="00AD79C1">
        <w:rPr>
          <w:rFonts w:ascii="仿宋_GB2312" w:eastAsia="仿宋_GB2312" w:hint="eastAsia"/>
          <w:sz w:val="32"/>
          <w:szCs w:val="32"/>
        </w:rPr>
        <w:t>▲</w:t>
      </w:r>
      <w:r>
        <w:rPr>
          <w:rFonts w:ascii="仿宋_GB2312" w:eastAsia="仿宋_GB2312" w:hint="eastAsia"/>
          <w:sz w:val="32"/>
          <w:szCs w:val="32"/>
        </w:rPr>
        <w:t>5</w:t>
      </w:r>
      <w:r w:rsidRPr="00AD79C1">
        <w:rPr>
          <w:rFonts w:ascii="仿宋_GB2312" w:eastAsia="仿宋_GB2312" w:hint="eastAsia"/>
          <w:sz w:val="32"/>
          <w:szCs w:val="32"/>
        </w:rPr>
        <w:t>.具备读取柴油车辆排气污染控制装置相关传感器（如温度传感器、氮氧化物传感器、尿素液位传感器等）安装状态、与排气污染控制装置相关部件（DCO、DPF、SCR、EGR等）就绪状态的功能。</w:t>
      </w:r>
    </w:p>
    <w:p w14:paraId="0FAA85F4" w14:textId="38534F5F"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6</w:t>
      </w:r>
      <w:r w:rsidRPr="00AD79C1">
        <w:rPr>
          <w:rFonts w:ascii="仿宋_GB2312" w:eastAsia="仿宋_GB2312" w:hint="eastAsia"/>
          <w:sz w:val="32"/>
          <w:szCs w:val="32"/>
        </w:rPr>
        <w:t>.具备读取重型柴油车、重型燃气车ECU中的扭矩限制开关状态的功能。</w:t>
      </w:r>
    </w:p>
    <w:p w14:paraId="46C44B0D" w14:textId="19EC6B8A"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7</w:t>
      </w:r>
      <w:r w:rsidRPr="00AD79C1">
        <w:rPr>
          <w:rFonts w:ascii="仿宋_GB2312" w:eastAsia="仿宋_GB2312" w:hint="eastAsia"/>
          <w:sz w:val="32"/>
          <w:szCs w:val="32"/>
        </w:rPr>
        <w:t>.支持对随车清单上后处理信息和电控系统信息和信息公开平台备案的信息进行比对，对于不一致的情况进行有效的识别。</w:t>
      </w:r>
    </w:p>
    <w:p w14:paraId="7380197F" w14:textId="294024B2"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8</w:t>
      </w:r>
      <w:r w:rsidRPr="00AD79C1">
        <w:rPr>
          <w:rFonts w:ascii="仿宋_GB2312" w:eastAsia="仿宋_GB2312" w:hint="eastAsia"/>
          <w:sz w:val="32"/>
          <w:szCs w:val="32"/>
        </w:rPr>
        <w:t>.支持读取重型柴油车国六平台数据，利用大数据手段对尿液消耗，氮氧浓度，DPF进行</w:t>
      </w:r>
      <w:proofErr w:type="gramStart"/>
      <w:r w:rsidRPr="00AD79C1">
        <w:rPr>
          <w:rFonts w:ascii="仿宋_GB2312" w:eastAsia="仿宋_GB2312" w:hint="eastAsia"/>
          <w:sz w:val="32"/>
          <w:szCs w:val="32"/>
        </w:rPr>
        <w:t>研</w:t>
      </w:r>
      <w:proofErr w:type="gramEnd"/>
      <w:r w:rsidRPr="00AD79C1">
        <w:rPr>
          <w:rFonts w:ascii="仿宋_GB2312" w:eastAsia="仿宋_GB2312" w:hint="eastAsia"/>
          <w:sz w:val="32"/>
          <w:szCs w:val="32"/>
        </w:rPr>
        <w:t>判，筛查异常车辆。</w:t>
      </w:r>
    </w:p>
    <w:p w14:paraId="145F0CEF" w14:textId="6AF4F639"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9</w:t>
      </w:r>
      <w:r w:rsidRPr="00AD79C1">
        <w:rPr>
          <w:rFonts w:ascii="仿宋_GB2312" w:eastAsia="仿宋_GB2312" w:hint="eastAsia"/>
          <w:sz w:val="32"/>
          <w:szCs w:val="32"/>
        </w:rPr>
        <w:t>.支持查询车辆排放阶段功能（如车辆排放阶段属于国三、国四、国五、国六等）</w:t>
      </w:r>
    </w:p>
    <w:p w14:paraId="1D7FE09A" w14:textId="44770E01"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10</w:t>
      </w:r>
      <w:r w:rsidRPr="00AD79C1">
        <w:rPr>
          <w:rFonts w:ascii="仿宋_GB2312" w:eastAsia="仿宋_GB2312" w:hint="eastAsia"/>
          <w:sz w:val="32"/>
          <w:szCs w:val="32"/>
        </w:rPr>
        <w:t>.具备知识库系统，可快速检索车辆常用法规与条例，便于执法人员高效查找信息。</w:t>
      </w:r>
    </w:p>
    <w:p w14:paraId="4DD83B20" w14:textId="443E4873"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w:t>
      </w:r>
      <w:r>
        <w:rPr>
          <w:rFonts w:ascii="仿宋_GB2312" w:eastAsia="仿宋_GB2312" w:hint="eastAsia"/>
          <w:sz w:val="32"/>
          <w:szCs w:val="32"/>
        </w:rPr>
        <w:t>11</w:t>
      </w:r>
      <w:r w:rsidRPr="00AD79C1">
        <w:rPr>
          <w:rFonts w:ascii="仿宋_GB2312" w:eastAsia="仿宋_GB2312" w:hint="eastAsia"/>
          <w:sz w:val="32"/>
          <w:szCs w:val="32"/>
        </w:rPr>
        <w:t>.检查结束时，自动生成检查报告。</w:t>
      </w:r>
    </w:p>
    <w:p w14:paraId="3EBBE1F9" w14:textId="4B353485" w:rsidR="00AD79C1" w:rsidRPr="00AD79C1" w:rsidRDefault="00AD79C1" w:rsidP="00AD79C1">
      <w:pPr>
        <w:rPr>
          <w:rFonts w:ascii="仿宋_GB2312" w:eastAsia="仿宋_GB2312" w:hint="eastAsia"/>
          <w:sz w:val="32"/>
          <w:szCs w:val="32"/>
        </w:rPr>
      </w:pPr>
      <w:r>
        <w:rPr>
          <w:rFonts w:ascii="仿宋_GB2312" w:eastAsia="仿宋_GB2312" w:hint="eastAsia"/>
          <w:sz w:val="32"/>
          <w:szCs w:val="32"/>
        </w:rPr>
        <w:t>12</w:t>
      </w:r>
      <w:r w:rsidRPr="00AD79C1">
        <w:rPr>
          <w:rFonts w:ascii="仿宋_GB2312" w:eastAsia="仿宋_GB2312" w:hint="eastAsia"/>
          <w:sz w:val="32"/>
          <w:szCs w:val="32"/>
        </w:rPr>
        <w:t>.可显示产生故障存储的冻结</w:t>
      </w:r>
      <w:proofErr w:type="gramStart"/>
      <w:r w:rsidRPr="00AD79C1">
        <w:rPr>
          <w:rFonts w:ascii="仿宋_GB2312" w:eastAsia="仿宋_GB2312" w:hint="eastAsia"/>
          <w:sz w:val="32"/>
          <w:szCs w:val="32"/>
        </w:rPr>
        <w:t>帧</w:t>
      </w:r>
      <w:proofErr w:type="gramEnd"/>
      <w:r w:rsidRPr="00AD79C1">
        <w:rPr>
          <w:rFonts w:ascii="仿宋_GB2312" w:eastAsia="仿宋_GB2312" w:hint="eastAsia"/>
          <w:sz w:val="32"/>
          <w:szCs w:val="32"/>
        </w:rPr>
        <w:t>数据及故障指示器状态。</w:t>
      </w:r>
    </w:p>
    <w:p w14:paraId="48D8EC51" w14:textId="2B480E36" w:rsidR="00AD79C1" w:rsidRPr="00AD79C1" w:rsidRDefault="00AD79C1" w:rsidP="00AD79C1">
      <w:pPr>
        <w:rPr>
          <w:rFonts w:ascii="仿宋_GB2312" w:eastAsia="仿宋_GB2312" w:hint="eastAsia"/>
          <w:sz w:val="32"/>
          <w:szCs w:val="32"/>
        </w:rPr>
      </w:pPr>
      <w:r>
        <w:rPr>
          <w:rFonts w:ascii="仿宋_GB2312" w:eastAsia="仿宋_GB2312" w:hint="eastAsia"/>
          <w:sz w:val="32"/>
          <w:szCs w:val="32"/>
        </w:rPr>
        <w:t>13</w:t>
      </w:r>
      <w:r w:rsidRPr="00AD79C1">
        <w:rPr>
          <w:rFonts w:ascii="仿宋_GB2312" w:eastAsia="仿宋_GB2312" w:hint="eastAsia"/>
          <w:sz w:val="32"/>
          <w:szCs w:val="32"/>
        </w:rPr>
        <w:t>.可显示当前故障数据流、永久故障码信息。</w:t>
      </w:r>
    </w:p>
    <w:p w14:paraId="44EEB79E" w14:textId="6A0D2148" w:rsidR="00AD79C1" w:rsidRPr="00AD79C1" w:rsidRDefault="00AD79C1" w:rsidP="00AD79C1">
      <w:pPr>
        <w:rPr>
          <w:rFonts w:ascii="仿宋_GB2312" w:eastAsia="仿宋_GB2312" w:hint="eastAsia"/>
          <w:sz w:val="32"/>
          <w:szCs w:val="32"/>
        </w:rPr>
      </w:pPr>
      <w:r>
        <w:rPr>
          <w:rFonts w:ascii="仿宋_GB2312" w:eastAsia="仿宋_GB2312" w:hint="eastAsia"/>
          <w:sz w:val="32"/>
          <w:szCs w:val="32"/>
        </w:rPr>
        <w:lastRenderedPageBreak/>
        <w:t>14</w:t>
      </w:r>
      <w:r w:rsidRPr="00AD79C1">
        <w:rPr>
          <w:rFonts w:ascii="仿宋_GB2312" w:eastAsia="仿宋_GB2312" w:hint="eastAsia"/>
          <w:sz w:val="32"/>
          <w:szCs w:val="32"/>
        </w:rPr>
        <w:t>.具有检查数据记录保存和查询功能，保存的检查记录可打印。</w:t>
      </w:r>
    </w:p>
    <w:p w14:paraId="39BD57D7"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15.支持连续获得、转换和显示与车辆排放相关的OBD故障代码。</w:t>
      </w:r>
    </w:p>
    <w:p w14:paraId="2FDF9737"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16.可显示被检测车辆各部件/系统的准备就绪状态信息。</w:t>
      </w:r>
    </w:p>
    <w:p w14:paraId="2FB8F717" w14:textId="77777777" w:rsidR="00AD79C1" w:rsidRDefault="00AD79C1" w:rsidP="00AD79C1">
      <w:pPr>
        <w:rPr>
          <w:rFonts w:ascii="仿宋_GB2312" w:eastAsia="仿宋_GB2312"/>
          <w:sz w:val="32"/>
          <w:szCs w:val="32"/>
        </w:rPr>
      </w:pPr>
      <w:r w:rsidRPr="00AD79C1">
        <w:rPr>
          <w:rFonts w:ascii="仿宋_GB2312" w:eastAsia="仿宋_GB2312" w:hint="eastAsia"/>
          <w:sz w:val="32"/>
          <w:szCs w:val="32"/>
        </w:rPr>
        <w:t>17.须满足新车一致性抽查、</w:t>
      </w:r>
      <w:proofErr w:type="gramStart"/>
      <w:r w:rsidRPr="00AD79C1">
        <w:rPr>
          <w:rFonts w:ascii="仿宋_GB2312" w:eastAsia="仿宋_GB2312" w:hint="eastAsia"/>
          <w:sz w:val="32"/>
          <w:szCs w:val="32"/>
        </w:rPr>
        <w:t>路检路查及入户</w:t>
      </w:r>
      <w:proofErr w:type="gramEnd"/>
      <w:r w:rsidRPr="00AD79C1">
        <w:rPr>
          <w:rFonts w:ascii="仿宋_GB2312" w:eastAsia="仿宋_GB2312" w:hint="eastAsia"/>
          <w:sz w:val="32"/>
          <w:szCs w:val="32"/>
        </w:rPr>
        <w:t>抽查时，OBD现场快速检查的要求。通过OBD智能环保检测仪可读取ECU内部数据，并对其进行对比和解析，判断哪些数据被屏蔽和修改，并</w:t>
      </w:r>
      <w:proofErr w:type="gramStart"/>
      <w:r w:rsidRPr="00AD79C1">
        <w:rPr>
          <w:rFonts w:ascii="仿宋_GB2312" w:eastAsia="仿宋_GB2312" w:hint="eastAsia"/>
          <w:sz w:val="32"/>
          <w:szCs w:val="32"/>
        </w:rPr>
        <w:t>作出</w:t>
      </w:r>
      <w:proofErr w:type="gramEnd"/>
      <w:r w:rsidRPr="00AD79C1">
        <w:rPr>
          <w:rFonts w:ascii="仿宋_GB2312" w:eastAsia="仿宋_GB2312" w:hint="eastAsia"/>
          <w:sz w:val="32"/>
          <w:szCs w:val="32"/>
        </w:rPr>
        <w:t>车辆是否有破坏机动车车载排放诊断系统或未安装的污染控制装置或者污染控制装置不符合要求的情形。</w:t>
      </w:r>
    </w:p>
    <w:p w14:paraId="4B6F809F" w14:textId="0FA6261C" w:rsidR="00AD79C1" w:rsidRPr="00AD79C1" w:rsidRDefault="00AD79C1" w:rsidP="00AD79C1">
      <w:pPr>
        <w:jc w:val="center"/>
        <w:rPr>
          <w:rFonts w:ascii="黑体" w:eastAsia="黑体" w:hAnsi="黑体" w:hint="eastAsia"/>
          <w:sz w:val="32"/>
          <w:szCs w:val="32"/>
        </w:rPr>
      </w:pPr>
      <w:r w:rsidRPr="00AD79C1">
        <w:rPr>
          <w:rFonts w:ascii="黑体" w:eastAsia="黑体" w:hAnsi="黑体"/>
          <w:sz w:val="32"/>
          <w:szCs w:val="32"/>
        </w:rPr>
        <w:t>平板电脑（与OBD智能环保检测仪配套）</w:t>
      </w:r>
    </w:p>
    <w:p w14:paraId="65EC0C96"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一、性能参数：</w:t>
      </w:r>
    </w:p>
    <w:p w14:paraId="2BABD187"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1.平板电脑性能参数：</w:t>
      </w:r>
    </w:p>
    <w:p w14:paraId="7991E542"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（1）内存：≥6G</w:t>
      </w:r>
    </w:p>
    <w:p w14:paraId="6D14FE2C"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（2）存储量：≥128G</w:t>
      </w:r>
    </w:p>
    <w:p w14:paraId="5967DF16"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（3）机身重量：≤500g</w:t>
      </w:r>
    </w:p>
    <w:p w14:paraId="00E627A3"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（4）屏幕尺寸：≥10.1英寸</w:t>
      </w:r>
    </w:p>
    <w:p w14:paraId="188B471F" w14:textId="77777777" w:rsidR="00AD79C1"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t>（5）操作系统：window系统</w:t>
      </w:r>
      <w:proofErr w:type="gramStart"/>
      <w:r w:rsidRPr="00AD79C1">
        <w:rPr>
          <w:rFonts w:ascii="仿宋_GB2312" w:eastAsia="仿宋_GB2312" w:hint="eastAsia"/>
          <w:sz w:val="32"/>
          <w:szCs w:val="32"/>
        </w:rPr>
        <w:t>或安卓系统</w:t>
      </w:r>
      <w:proofErr w:type="gramEnd"/>
    </w:p>
    <w:p w14:paraId="5FECCC51" w14:textId="32343EDD" w:rsidR="000956BF" w:rsidRPr="00AD79C1" w:rsidRDefault="00AD79C1" w:rsidP="00AD79C1">
      <w:pPr>
        <w:rPr>
          <w:rFonts w:ascii="仿宋_GB2312" w:eastAsia="仿宋_GB2312" w:hint="eastAsia"/>
          <w:sz w:val="32"/>
          <w:szCs w:val="32"/>
        </w:rPr>
      </w:pPr>
      <w:r w:rsidRPr="00AD79C1">
        <w:rPr>
          <w:rFonts w:ascii="仿宋_GB2312" w:eastAsia="仿宋_GB2312" w:hint="eastAsia"/>
          <w:sz w:val="32"/>
          <w:szCs w:val="32"/>
        </w:rPr>
        <w:lastRenderedPageBreak/>
        <w:t>（6）通讯方式：USB或WIFI</w:t>
      </w:r>
    </w:p>
    <w:sectPr w:rsidR="000956BF" w:rsidRPr="00AD7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E0CA" w14:textId="77777777" w:rsidR="000615F5" w:rsidRDefault="000615F5" w:rsidP="00AD79C1">
      <w:pPr>
        <w:spacing w:after="0" w:line="240" w:lineRule="auto"/>
        <w:rPr>
          <w:rFonts w:hint="eastAsia"/>
        </w:rPr>
      </w:pPr>
      <w:r>
        <w:separator/>
      </w:r>
    </w:p>
  </w:endnote>
  <w:endnote w:type="continuationSeparator" w:id="0">
    <w:p w14:paraId="50204757" w14:textId="77777777" w:rsidR="000615F5" w:rsidRDefault="000615F5" w:rsidP="00AD79C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6FBE" w14:textId="77777777" w:rsidR="000615F5" w:rsidRDefault="000615F5" w:rsidP="00AD79C1">
      <w:pPr>
        <w:spacing w:after="0" w:line="240" w:lineRule="auto"/>
        <w:rPr>
          <w:rFonts w:hint="eastAsia"/>
        </w:rPr>
      </w:pPr>
      <w:r>
        <w:separator/>
      </w:r>
    </w:p>
  </w:footnote>
  <w:footnote w:type="continuationSeparator" w:id="0">
    <w:p w14:paraId="112F487A" w14:textId="77777777" w:rsidR="000615F5" w:rsidRDefault="000615F5" w:rsidP="00AD79C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2"/>
    <w:rsid w:val="000615F5"/>
    <w:rsid w:val="000956BF"/>
    <w:rsid w:val="001E1432"/>
    <w:rsid w:val="00670562"/>
    <w:rsid w:val="00902FA4"/>
    <w:rsid w:val="00AD79C1"/>
    <w:rsid w:val="00AF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09BF5"/>
  <w15:chartTrackingRefBased/>
  <w15:docId w15:val="{4F993ADB-D82B-45BF-8E5B-5DE00337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5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05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05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705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705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7056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70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5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705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705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70562"/>
    <w:rPr>
      <w:rFonts w:cstheme="majorBidi"/>
      <w:color w:val="0F4761" w:themeColor="accent1" w:themeShade="BF"/>
      <w:sz w:val="28"/>
      <w:szCs w:val="28"/>
    </w:rPr>
  </w:style>
  <w:style w:type="character" w:customStyle="1" w:styleId="50">
    <w:name w:val="标题 5 字符"/>
    <w:basedOn w:val="a0"/>
    <w:link w:val="5"/>
    <w:uiPriority w:val="9"/>
    <w:semiHidden/>
    <w:rsid w:val="00670562"/>
    <w:rPr>
      <w:rFonts w:cstheme="majorBidi"/>
      <w:color w:val="0F4761" w:themeColor="accent1" w:themeShade="BF"/>
      <w:sz w:val="24"/>
    </w:rPr>
  </w:style>
  <w:style w:type="character" w:customStyle="1" w:styleId="60">
    <w:name w:val="标题 6 字符"/>
    <w:basedOn w:val="a0"/>
    <w:link w:val="6"/>
    <w:uiPriority w:val="9"/>
    <w:semiHidden/>
    <w:rsid w:val="00670562"/>
    <w:rPr>
      <w:rFonts w:cstheme="majorBidi"/>
      <w:b/>
      <w:bCs/>
      <w:color w:val="0F4761" w:themeColor="accent1" w:themeShade="BF"/>
    </w:rPr>
  </w:style>
  <w:style w:type="character" w:customStyle="1" w:styleId="70">
    <w:name w:val="标题 7 字符"/>
    <w:basedOn w:val="a0"/>
    <w:link w:val="7"/>
    <w:uiPriority w:val="9"/>
    <w:semiHidden/>
    <w:rsid w:val="00670562"/>
    <w:rPr>
      <w:rFonts w:cstheme="majorBidi"/>
      <w:b/>
      <w:bCs/>
      <w:color w:val="595959" w:themeColor="text1" w:themeTint="A6"/>
    </w:rPr>
  </w:style>
  <w:style w:type="character" w:customStyle="1" w:styleId="80">
    <w:name w:val="标题 8 字符"/>
    <w:basedOn w:val="a0"/>
    <w:link w:val="8"/>
    <w:uiPriority w:val="9"/>
    <w:semiHidden/>
    <w:rsid w:val="00670562"/>
    <w:rPr>
      <w:rFonts w:cstheme="majorBidi"/>
      <w:color w:val="595959" w:themeColor="text1" w:themeTint="A6"/>
    </w:rPr>
  </w:style>
  <w:style w:type="character" w:customStyle="1" w:styleId="90">
    <w:name w:val="标题 9 字符"/>
    <w:basedOn w:val="a0"/>
    <w:link w:val="9"/>
    <w:uiPriority w:val="9"/>
    <w:semiHidden/>
    <w:rsid w:val="00670562"/>
    <w:rPr>
      <w:rFonts w:eastAsiaTheme="majorEastAsia" w:cstheme="majorBidi"/>
      <w:color w:val="595959" w:themeColor="text1" w:themeTint="A6"/>
    </w:rPr>
  </w:style>
  <w:style w:type="paragraph" w:styleId="a3">
    <w:name w:val="Title"/>
    <w:basedOn w:val="a"/>
    <w:next w:val="a"/>
    <w:link w:val="a4"/>
    <w:uiPriority w:val="10"/>
    <w:qFormat/>
    <w:rsid w:val="00670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562"/>
    <w:pPr>
      <w:spacing w:before="160"/>
      <w:jc w:val="center"/>
    </w:pPr>
    <w:rPr>
      <w:i/>
      <w:iCs/>
      <w:color w:val="404040" w:themeColor="text1" w:themeTint="BF"/>
    </w:rPr>
  </w:style>
  <w:style w:type="character" w:customStyle="1" w:styleId="a8">
    <w:name w:val="引用 字符"/>
    <w:basedOn w:val="a0"/>
    <w:link w:val="a7"/>
    <w:uiPriority w:val="29"/>
    <w:rsid w:val="00670562"/>
    <w:rPr>
      <w:i/>
      <w:iCs/>
      <w:color w:val="404040" w:themeColor="text1" w:themeTint="BF"/>
    </w:rPr>
  </w:style>
  <w:style w:type="paragraph" w:styleId="a9">
    <w:name w:val="List Paragraph"/>
    <w:basedOn w:val="a"/>
    <w:uiPriority w:val="34"/>
    <w:qFormat/>
    <w:rsid w:val="00670562"/>
    <w:pPr>
      <w:ind w:left="720"/>
      <w:contextualSpacing/>
    </w:pPr>
  </w:style>
  <w:style w:type="character" w:styleId="aa">
    <w:name w:val="Intense Emphasis"/>
    <w:basedOn w:val="a0"/>
    <w:uiPriority w:val="21"/>
    <w:qFormat/>
    <w:rsid w:val="00670562"/>
    <w:rPr>
      <w:i/>
      <w:iCs/>
      <w:color w:val="0F4761" w:themeColor="accent1" w:themeShade="BF"/>
    </w:rPr>
  </w:style>
  <w:style w:type="paragraph" w:styleId="ab">
    <w:name w:val="Intense Quote"/>
    <w:basedOn w:val="a"/>
    <w:next w:val="a"/>
    <w:link w:val="ac"/>
    <w:uiPriority w:val="30"/>
    <w:qFormat/>
    <w:rsid w:val="0067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0562"/>
    <w:rPr>
      <w:i/>
      <w:iCs/>
      <w:color w:val="0F4761" w:themeColor="accent1" w:themeShade="BF"/>
    </w:rPr>
  </w:style>
  <w:style w:type="character" w:styleId="ad">
    <w:name w:val="Intense Reference"/>
    <w:basedOn w:val="a0"/>
    <w:uiPriority w:val="32"/>
    <w:qFormat/>
    <w:rsid w:val="00670562"/>
    <w:rPr>
      <w:b/>
      <w:bCs/>
      <w:smallCaps/>
      <w:color w:val="0F4761" w:themeColor="accent1" w:themeShade="BF"/>
      <w:spacing w:val="5"/>
    </w:rPr>
  </w:style>
  <w:style w:type="paragraph" w:styleId="ae">
    <w:name w:val="header"/>
    <w:basedOn w:val="a"/>
    <w:link w:val="af"/>
    <w:uiPriority w:val="99"/>
    <w:unhideWhenUsed/>
    <w:rsid w:val="00AD79C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D79C1"/>
    <w:rPr>
      <w:sz w:val="18"/>
      <w:szCs w:val="18"/>
    </w:rPr>
  </w:style>
  <w:style w:type="paragraph" w:styleId="af0">
    <w:name w:val="footer"/>
    <w:basedOn w:val="a"/>
    <w:link w:val="af1"/>
    <w:uiPriority w:val="99"/>
    <w:unhideWhenUsed/>
    <w:rsid w:val="00AD79C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D79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542</Words>
  <Characters>581</Characters>
  <Application>Microsoft Office Word</Application>
  <DocSecurity>0</DocSecurity>
  <Lines>32</Lines>
  <Paragraphs>31</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2026-07-01T09:40:00Z</dcterms:created>
  <dcterms:modified xsi:type="dcterms:W3CDTF">2026-07-01T09:44:00Z</dcterms:modified>
</cp:coreProperties>
</file>